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C25" w:rsidRPr="00A12B4E" w:rsidRDefault="00556C25" w:rsidP="00556C25">
      <w:pPr>
        <w:ind w:hanging="360"/>
        <w:jc w:val="center"/>
      </w:pPr>
      <w:r w:rsidRPr="00A12B4E">
        <w:t>МИНИСТЕРСТВО НАУКИ И ВЫСШЕГО ОБРАЗОВАНИЯ РОССИЙСКОЙ ФЕДЕРАЦИИ</w:t>
      </w:r>
    </w:p>
    <w:p w:rsidR="00556C25" w:rsidRPr="00A12B4E" w:rsidRDefault="00556C25" w:rsidP="00556C25">
      <w:pPr>
        <w:ind w:hanging="360"/>
        <w:jc w:val="center"/>
      </w:pPr>
      <w:r w:rsidRPr="00A12B4E">
        <w:t>федеральное государственное бюджетное образовательное учреждение высшего образования</w:t>
      </w:r>
    </w:p>
    <w:p w:rsidR="00556C25" w:rsidRPr="00A12B4E" w:rsidRDefault="00556C25" w:rsidP="00556C25">
      <w:pPr>
        <w:jc w:val="center"/>
      </w:pPr>
      <w:r w:rsidRPr="00A12B4E">
        <w:t>«Тольяттинский государственный университет»</w:t>
      </w:r>
    </w:p>
    <w:p w:rsidR="00556C25" w:rsidRDefault="00556C25" w:rsidP="00556C25">
      <w:pPr>
        <w:jc w:val="center"/>
        <w:rPr>
          <w:sz w:val="28"/>
          <w:szCs w:val="28"/>
        </w:rPr>
      </w:pPr>
    </w:p>
    <w:p w:rsidR="00556C25" w:rsidRDefault="00556C25" w:rsidP="00556C25">
      <w:pPr>
        <w:jc w:val="center"/>
        <w:rPr>
          <w:sz w:val="28"/>
          <w:szCs w:val="28"/>
        </w:rPr>
      </w:pPr>
      <w:r w:rsidRPr="001E341E">
        <w:rPr>
          <w:szCs w:val="28"/>
        </w:rPr>
        <w:t>Гуманитарно-педагогический институт</w:t>
      </w:r>
    </w:p>
    <w:p w:rsidR="00556C25" w:rsidRPr="00556C25" w:rsidRDefault="00556C25" w:rsidP="00556C25">
      <w:pPr>
        <w:pBdr>
          <w:bottom w:val="single" w:sz="4" w:space="1" w:color="auto"/>
        </w:pBdr>
        <w:jc w:val="center"/>
        <w:rPr>
          <w:sz w:val="2"/>
          <w:szCs w:val="2"/>
        </w:rPr>
      </w:pPr>
    </w:p>
    <w:p w:rsidR="00556C25" w:rsidRPr="00C72726" w:rsidRDefault="00556C25" w:rsidP="00556C25">
      <w:pPr>
        <w:jc w:val="center"/>
        <w:rPr>
          <w:vertAlign w:val="superscript"/>
        </w:rPr>
      </w:pPr>
      <w:r w:rsidRPr="00C72726">
        <w:rPr>
          <w:vertAlign w:val="superscript"/>
        </w:rPr>
        <w:t xml:space="preserve"> (наименование института полностью)</w:t>
      </w:r>
    </w:p>
    <w:p w:rsidR="00556C25" w:rsidRDefault="00556C25" w:rsidP="00556C25">
      <w:pPr>
        <w:pBdr>
          <w:bottom w:val="single" w:sz="4" w:space="1" w:color="auto"/>
        </w:pBdr>
        <w:jc w:val="center"/>
      </w:pPr>
    </w:p>
    <w:p w:rsidR="00556C25" w:rsidRPr="001E341E" w:rsidRDefault="00556C25" w:rsidP="00556C25">
      <w:pPr>
        <w:pBdr>
          <w:bottom w:val="single" w:sz="4" w:space="1" w:color="auto"/>
        </w:pBdr>
        <w:jc w:val="center"/>
        <w:rPr>
          <w:sz w:val="22"/>
        </w:rPr>
      </w:pPr>
      <w:r w:rsidRPr="001E341E">
        <w:rPr>
          <w:szCs w:val="28"/>
        </w:rPr>
        <w:t>Кафедра «Теория и практика перевода»</w:t>
      </w:r>
    </w:p>
    <w:p w:rsidR="00556C25" w:rsidRPr="00531F19" w:rsidRDefault="00556C25" w:rsidP="00556C25">
      <w:pPr>
        <w:spacing w:line="360" w:lineRule="auto"/>
        <w:jc w:val="center"/>
        <w:rPr>
          <w:vertAlign w:val="superscript"/>
        </w:rPr>
      </w:pPr>
      <w:r w:rsidRPr="00531F19">
        <w:rPr>
          <w:vertAlign w:val="superscript"/>
        </w:rPr>
        <w:t>(</w:t>
      </w:r>
      <w:r>
        <w:rPr>
          <w:vertAlign w:val="superscript"/>
        </w:rPr>
        <w:t>наименование кафедры)</w:t>
      </w:r>
    </w:p>
    <w:p w:rsidR="00556C25" w:rsidRPr="00C72726" w:rsidRDefault="00556C25" w:rsidP="00556C25">
      <w:pPr>
        <w:pBdr>
          <w:bottom w:val="single" w:sz="4" w:space="1" w:color="auto"/>
        </w:pBdr>
        <w:jc w:val="center"/>
      </w:pPr>
    </w:p>
    <w:p w:rsidR="00556C25" w:rsidRPr="00531F19" w:rsidRDefault="00556C25" w:rsidP="00556C25">
      <w:pPr>
        <w:spacing w:line="360" w:lineRule="auto"/>
        <w:jc w:val="center"/>
        <w:rPr>
          <w:vertAlign w:val="superscript"/>
        </w:rPr>
      </w:pPr>
      <w:r w:rsidRPr="00531F19">
        <w:rPr>
          <w:vertAlign w:val="superscript"/>
        </w:rPr>
        <w:t>(</w:t>
      </w:r>
      <w:r>
        <w:rPr>
          <w:vertAlign w:val="superscript"/>
        </w:rPr>
        <w:t>шифр и наименование научной</w:t>
      </w:r>
      <w:r w:rsidRPr="00BF66B1">
        <w:rPr>
          <w:vertAlign w:val="superscript"/>
        </w:rPr>
        <w:t xml:space="preserve"> специальности</w:t>
      </w:r>
      <w:r w:rsidR="00474DF7">
        <w:rPr>
          <w:vertAlign w:val="superscript"/>
        </w:rPr>
        <w:t xml:space="preserve"> обучающегося</w:t>
      </w:r>
      <w:r>
        <w:rPr>
          <w:vertAlign w:val="superscript"/>
        </w:rPr>
        <w:t>)</w:t>
      </w:r>
    </w:p>
    <w:p w:rsidR="000A3A3D" w:rsidRPr="00C72726" w:rsidRDefault="000A3A3D" w:rsidP="000A3A3D">
      <w:pPr>
        <w:pBdr>
          <w:bottom w:val="single" w:sz="4" w:space="1" w:color="auto"/>
        </w:pBdr>
        <w:jc w:val="center"/>
      </w:pPr>
    </w:p>
    <w:p w:rsidR="000A3A3D" w:rsidRPr="00531F19" w:rsidRDefault="000A3A3D" w:rsidP="000A3A3D">
      <w:pPr>
        <w:spacing w:line="360" w:lineRule="auto"/>
        <w:jc w:val="center"/>
        <w:rPr>
          <w:vertAlign w:val="superscript"/>
        </w:rPr>
      </w:pPr>
      <w:r w:rsidRPr="00531F19">
        <w:rPr>
          <w:vertAlign w:val="superscript"/>
        </w:rPr>
        <w:t>(</w:t>
      </w:r>
      <w:r>
        <w:rPr>
          <w:vertAlign w:val="superscript"/>
        </w:rPr>
        <w:t xml:space="preserve">наименование кафедры </w:t>
      </w:r>
      <w:r w:rsidR="00620C13" w:rsidRPr="005D0A0C">
        <w:rPr>
          <w:rStyle w:val="ad"/>
        </w:rPr>
        <w:footnoteReference w:id="1"/>
      </w:r>
      <w:r w:rsidR="00620C13">
        <w:rPr>
          <w:vertAlign w:val="superscript"/>
        </w:rPr>
        <w:t>)</w:t>
      </w:r>
    </w:p>
    <w:p w:rsidR="00556C25" w:rsidRDefault="00556C25">
      <w:pPr>
        <w:rPr>
          <w:sz w:val="28"/>
          <w:szCs w:val="28"/>
        </w:rPr>
      </w:pPr>
    </w:p>
    <w:p w:rsidR="00556C25" w:rsidRDefault="00556C25">
      <w:pPr>
        <w:rPr>
          <w:sz w:val="28"/>
          <w:szCs w:val="28"/>
        </w:rPr>
      </w:pPr>
    </w:p>
    <w:p w:rsidR="00556C25" w:rsidRDefault="00556C25">
      <w:pPr>
        <w:rPr>
          <w:sz w:val="28"/>
          <w:szCs w:val="28"/>
        </w:rPr>
      </w:pPr>
    </w:p>
    <w:p w:rsidR="00556C25" w:rsidRPr="00556C25" w:rsidRDefault="00556C25" w:rsidP="00556C25">
      <w:pPr>
        <w:spacing w:line="360" w:lineRule="auto"/>
        <w:jc w:val="center"/>
        <w:rPr>
          <w:b/>
          <w:caps/>
          <w:sz w:val="32"/>
          <w:szCs w:val="32"/>
        </w:rPr>
      </w:pPr>
      <w:r w:rsidRPr="00556C25">
        <w:rPr>
          <w:b/>
          <w:caps/>
          <w:sz w:val="32"/>
          <w:szCs w:val="32"/>
        </w:rPr>
        <w:t>РЕФЕРАТ-перевод с ИНОСТРАННОго ЯЗЫКа</w:t>
      </w:r>
    </w:p>
    <w:p w:rsidR="00556C25" w:rsidRDefault="00556C25" w:rsidP="00556C25">
      <w:pPr>
        <w:jc w:val="center"/>
        <w:rPr>
          <w:b/>
          <w:sz w:val="32"/>
          <w:szCs w:val="32"/>
        </w:rPr>
      </w:pPr>
      <w:r w:rsidRPr="00556C25">
        <w:rPr>
          <w:b/>
          <w:sz w:val="32"/>
          <w:szCs w:val="32"/>
        </w:rPr>
        <w:t>(английский язык</w:t>
      </w:r>
      <w:r w:rsidR="00847DBC">
        <w:rPr>
          <w:rStyle w:val="ad"/>
          <w:b/>
          <w:sz w:val="32"/>
          <w:szCs w:val="32"/>
        </w:rPr>
        <w:footnoteReference w:id="2"/>
      </w:r>
      <w:r w:rsidRPr="00556C25">
        <w:rPr>
          <w:b/>
          <w:sz w:val="32"/>
          <w:szCs w:val="32"/>
        </w:rPr>
        <w:t>)</w:t>
      </w:r>
    </w:p>
    <w:p w:rsidR="001E341E" w:rsidRDefault="001E341E" w:rsidP="00556C25">
      <w:pPr>
        <w:jc w:val="center"/>
        <w:rPr>
          <w:b/>
          <w:sz w:val="32"/>
          <w:szCs w:val="32"/>
        </w:rPr>
      </w:pPr>
    </w:p>
    <w:p w:rsidR="001E341E" w:rsidRDefault="001E341E" w:rsidP="00556C25">
      <w:pPr>
        <w:jc w:val="center"/>
        <w:rPr>
          <w:b/>
          <w:sz w:val="32"/>
          <w:szCs w:val="32"/>
        </w:rPr>
      </w:pPr>
    </w:p>
    <w:p w:rsidR="001E341E" w:rsidRDefault="001E341E" w:rsidP="00556C25">
      <w:pPr>
        <w:jc w:val="center"/>
        <w:rPr>
          <w:b/>
          <w:sz w:val="32"/>
          <w:szCs w:val="32"/>
        </w:rPr>
      </w:pPr>
    </w:p>
    <w:tbl>
      <w:tblPr>
        <w:tblW w:w="9464" w:type="dxa"/>
        <w:tblLook w:val="01E0" w:firstRow="1" w:lastRow="1" w:firstColumn="1" w:lastColumn="1" w:noHBand="0" w:noVBand="0"/>
      </w:tblPr>
      <w:tblGrid>
        <w:gridCol w:w="3817"/>
        <w:gridCol w:w="4155"/>
        <w:gridCol w:w="1492"/>
      </w:tblGrid>
      <w:tr w:rsidR="001E341E" w:rsidRPr="00531F19" w:rsidTr="00C92E75">
        <w:trPr>
          <w:trHeight w:val="675"/>
        </w:trPr>
        <w:tc>
          <w:tcPr>
            <w:tcW w:w="3817" w:type="dxa"/>
            <w:shd w:val="clear" w:color="auto" w:fill="auto"/>
          </w:tcPr>
          <w:p w:rsidR="001E341E" w:rsidRPr="00C72726" w:rsidRDefault="001E341E" w:rsidP="0012348E">
            <w:pPr>
              <w:spacing w:line="360" w:lineRule="auto"/>
            </w:pPr>
            <w:r w:rsidRPr="00C72726">
              <w:t>Обучающийся</w:t>
            </w:r>
          </w:p>
        </w:tc>
        <w:tc>
          <w:tcPr>
            <w:tcW w:w="4155" w:type="dxa"/>
            <w:shd w:val="clear" w:color="auto" w:fill="auto"/>
          </w:tcPr>
          <w:p w:rsidR="001E341E" w:rsidRPr="00C72726" w:rsidRDefault="001E341E" w:rsidP="0012348E">
            <w:pPr>
              <w:pBdr>
                <w:bottom w:val="single" w:sz="12" w:space="1" w:color="auto"/>
              </w:pBdr>
              <w:spacing w:line="360" w:lineRule="auto"/>
              <w:ind w:firstLine="709"/>
            </w:pPr>
          </w:p>
          <w:p w:rsidR="001E341E" w:rsidRPr="00531F19" w:rsidRDefault="001E341E" w:rsidP="0012348E">
            <w:pPr>
              <w:spacing w:line="360" w:lineRule="auto"/>
              <w:jc w:val="center"/>
              <w:rPr>
                <w:vertAlign w:val="superscript"/>
              </w:rPr>
            </w:pPr>
            <w:r w:rsidRPr="00531F19">
              <w:rPr>
                <w:vertAlign w:val="superscript"/>
              </w:rPr>
              <w:t>(</w:t>
            </w:r>
            <w:r>
              <w:rPr>
                <w:vertAlign w:val="superscript"/>
              </w:rPr>
              <w:t>Инициалы </w:t>
            </w:r>
            <w:r w:rsidRPr="00531F19">
              <w:rPr>
                <w:vertAlign w:val="superscript"/>
              </w:rPr>
              <w:t>Фамилия)</w:t>
            </w:r>
          </w:p>
        </w:tc>
        <w:tc>
          <w:tcPr>
            <w:tcW w:w="1492" w:type="dxa"/>
            <w:shd w:val="clear" w:color="auto" w:fill="auto"/>
          </w:tcPr>
          <w:p w:rsidR="001E341E" w:rsidRPr="00D82472" w:rsidRDefault="001E341E" w:rsidP="0012348E">
            <w:pPr>
              <w:pBdr>
                <w:bottom w:val="single" w:sz="12" w:space="1" w:color="auto"/>
              </w:pBdr>
              <w:spacing w:line="360" w:lineRule="auto"/>
              <w:ind w:firstLine="709"/>
            </w:pPr>
          </w:p>
          <w:p w:rsidR="001E341E" w:rsidRPr="00531F19" w:rsidRDefault="001E341E" w:rsidP="0012348E">
            <w:pPr>
              <w:spacing w:line="360" w:lineRule="auto"/>
              <w:jc w:val="center"/>
              <w:rPr>
                <w:vertAlign w:val="superscript"/>
              </w:rPr>
            </w:pPr>
            <w:r w:rsidRPr="00531F19">
              <w:rPr>
                <w:vertAlign w:val="superscript"/>
              </w:rPr>
              <w:t>(личная подпись)</w:t>
            </w:r>
          </w:p>
        </w:tc>
      </w:tr>
      <w:tr w:rsidR="00A5107E" w:rsidRPr="00531F19" w:rsidTr="006E0962">
        <w:trPr>
          <w:trHeight w:val="188"/>
        </w:trPr>
        <w:tc>
          <w:tcPr>
            <w:tcW w:w="9464" w:type="dxa"/>
            <w:gridSpan w:val="3"/>
            <w:shd w:val="clear" w:color="auto" w:fill="auto"/>
          </w:tcPr>
          <w:p w:rsidR="001C616E" w:rsidRDefault="001C616E" w:rsidP="00811468"/>
          <w:p w:rsidR="00A5107E" w:rsidRPr="0023115A" w:rsidRDefault="00474DF7" w:rsidP="00811468">
            <w:r w:rsidRPr="0023115A">
              <w:t>Допустить к сдаче кандид</w:t>
            </w:r>
            <w:r w:rsidR="00BD5637">
              <w:t>атского экзамена</w:t>
            </w:r>
            <w:r w:rsidR="00D314F4">
              <w:t xml:space="preserve"> </w:t>
            </w:r>
            <w:r w:rsidR="00BD5637">
              <w:t xml:space="preserve">по дисциплине </w:t>
            </w:r>
            <w:r w:rsidRPr="0023115A">
              <w:t>«Иностранный язык»</w:t>
            </w:r>
          </w:p>
        </w:tc>
      </w:tr>
      <w:tr w:rsidR="00041505" w:rsidRPr="00531F19" w:rsidTr="006E0962">
        <w:trPr>
          <w:trHeight w:val="188"/>
        </w:trPr>
        <w:tc>
          <w:tcPr>
            <w:tcW w:w="9464" w:type="dxa"/>
            <w:gridSpan w:val="3"/>
            <w:shd w:val="clear" w:color="auto" w:fill="auto"/>
          </w:tcPr>
          <w:p w:rsidR="00041505" w:rsidRPr="0023115A" w:rsidRDefault="00041505" w:rsidP="0023255C">
            <w:pPr>
              <w:spacing w:line="360" w:lineRule="auto"/>
              <w:ind w:firstLine="708"/>
              <w:jc w:val="right"/>
            </w:pPr>
          </w:p>
        </w:tc>
      </w:tr>
      <w:tr w:rsidR="001E341E" w:rsidRPr="00531F19" w:rsidTr="00C92E75">
        <w:tc>
          <w:tcPr>
            <w:tcW w:w="3817" w:type="dxa"/>
            <w:shd w:val="clear" w:color="auto" w:fill="auto"/>
          </w:tcPr>
          <w:p w:rsidR="001E341E" w:rsidRPr="00C72726" w:rsidRDefault="00847DBC" w:rsidP="0012348E">
            <w:pPr>
              <w:spacing w:line="360" w:lineRule="auto"/>
            </w:pPr>
            <w:r>
              <w:t>Консультант</w:t>
            </w:r>
          </w:p>
        </w:tc>
        <w:tc>
          <w:tcPr>
            <w:tcW w:w="4155" w:type="dxa"/>
            <w:shd w:val="clear" w:color="auto" w:fill="auto"/>
          </w:tcPr>
          <w:p w:rsidR="001E341E" w:rsidRPr="00C72726" w:rsidRDefault="001E341E" w:rsidP="00041505">
            <w:pPr>
              <w:pBdr>
                <w:bottom w:val="single" w:sz="12" w:space="1" w:color="auto"/>
              </w:pBdr>
              <w:spacing w:line="360" w:lineRule="auto"/>
              <w:ind w:firstLine="28"/>
              <w:rPr>
                <w:highlight w:val="yellow"/>
              </w:rPr>
            </w:pPr>
          </w:p>
          <w:p w:rsidR="001E341E" w:rsidRPr="00350AB7" w:rsidRDefault="001E341E" w:rsidP="0012348E">
            <w:pPr>
              <w:jc w:val="center"/>
              <w:rPr>
                <w:highlight w:val="yellow"/>
                <w:vertAlign w:val="superscript"/>
              </w:rPr>
            </w:pPr>
            <w:r w:rsidRPr="00350AB7">
              <w:rPr>
                <w:vertAlign w:val="superscript"/>
              </w:rPr>
              <w:t>(ученая степень (при наличии), ученое звание (при наличии), Инициалы Фамилия)</w:t>
            </w:r>
          </w:p>
        </w:tc>
        <w:tc>
          <w:tcPr>
            <w:tcW w:w="1492" w:type="dxa"/>
            <w:shd w:val="clear" w:color="auto" w:fill="auto"/>
          </w:tcPr>
          <w:p w:rsidR="001E341E" w:rsidRPr="00D82472" w:rsidRDefault="001E341E" w:rsidP="00041505">
            <w:pPr>
              <w:pBdr>
                <w:bottom w:val="single" w:sz="12" w:space="1" w:color="auto"/>
              </w:pBdr>
              <w:spacing w:line="360" w:lineRule="auto"/>
              <w:ind w:firstLine="709"/>
            </w:pPr>
          </w:p>
          <w:p w:rsidR="001E341E" w:rsidRPr="00350AB7" w:rsidRDefault="001E341E" w:rsidP="0012348E">
            <w:pPr>
              <w:spacing w:line="360" w:lineRule="auto"/>
              <w:jc w:val="center"/>
              <w:rPr>
                <w:highlight w:val="yellow"/>
                <w:vertAlign w:val="superscript"/>
              </w:rPr>
            </w:pPr>
            <w:r w:rsidRPr="00531F19">
              <w:rPr>
                <w:vertAlign w:val="superscript"/>
              </w:rPr>
              <w:t>(личная подпись)</w:t>
            </w:r>
          </w:p>
        </w:tc>
      </w:tr>
      <w:tr w:rsidR="0023255C" w:rsidRPr="00531F19" w:rsidTr="00C92E75">
        <w:tc>
          <w:tcPr>
            <w:tcW w:w="3817" w:type="dxa"/>
            <w:shd w:val="clear" w:color="auto" w:fill="auto"/>
          </w:tcPr>
          <w:p w:rsidR="007403EF" w:rsidRDefault="007403EF" w:rsidP="006E0962">
            <w:pPr>
              <w:spacing w:line="360" w:lineRule="auto"/>
              <w:ind w:firstLine="22"/>
            </w:pPr>
          </w:p>
          <w:p w:rsidR="0023255C" w:rsidRPr="00531F19" w:rsidRDefault="006E0962" w:rsidP="006E0962">
            <w:pPr>
              <w:spacing w:line="360" w:lineRule="auto"/>
              <w:ind w:firstLine="22"/>
            </w:pPr>
            <w:r>
              <w:t>«_____»_________________202_ </w:t>
            </w:r>
            <w:r w:rsidRPr="0023115A">
              <w:t>г.</w:t>
            </w:r>
          </w:p>
        </w:tc>
        <w:tc>
          <w:tcPr>
            <w:tcW w:w="4155" w:type="dxa"/>
            <w:shd w:val="clear" w:color="auto" w:fill="auto"/>
          </w:tcPr>
          <w:p w:rsidR="0023255C" w:rsidRPr="0023115A" w:rsidRDefault="0023255C" w:rsidP="00B2124B">
            <w:pPr>
              <w:spacing w:line="360" w:lineRule="auto"/>
              <w:ind w:firstLine="709"/>
              <w:jc w:val="right"/>
            </w:pPr>
          </w:p>
        </w:tc>
        <w:tc>
          <w:tcPr>
            <w:tcW w:w="1492" w:type="dxa"/>
            <w:shd w:val="clear" w:color="auto" w:fill="auto"/>
          </w:tcPr>
          <w:p w:rsidR="0023255C" w:rsidRPr="00531F19" w:rsidRDefault="0023255C" w:rsidP="0012348E">
            <w:pPr>
              <w:spacing w:line="360" w:lineRule="auto"/>
              <w:ind w:firstLine="20"/>
              <w:jc w:val="center"/>
              <w:rPr>
                <w:vertAlign w:val="superscript"/>
              </w:rPr>
            </w:pPr>
          </w:p>
        </w:tc>
      </w:tr>
    </w:tbl>
    <w:p w:rsidR="00C92E75" w:rsidRDefault="00C92E75" w:rsidP="00C92E75">
      <w:pPr>
        <w:spacing w:line="360" w:lineRule="auto"/>
        <w:jc w:val="center"/>
      </w:pPr>
    </w:p>
    <w:p w:rsidR="00C92E75" w:rsidRDefault="00C92E75" w:rsidP="00C92E75">
      <w:pPr>
        <w:spacing w:line="360" w:lineRule="auto"/>
        <w:jc w:val="center"/>
      </w:pPr>
    </w:p>
    <w:p w:rsidR="00C92E75" w:rsidRDefault="00C92E75" w:rsidP="00C92E75">
      <w:pPr>
        <w:spacing w:line="360" w:lineRule="auto"/>
        <w:jc w:val="center"/>
      </w:pPr>
    </w:p>
    <w:p w:rsidR="00C92E75" w:rsidRDefault="00C92E75" w:rsidP="00C92E75">
      <w:pPr>
        <w:spacing w:line="360" w:lineRule="auto"/>
        <w:jc w:val="center"/>
      </w:pPr>
    </w:p>
    <w:p w:rsidR="00556C25" w:rsidRPr="00C92E75" w:rsidRDefault="00C92E75" w:rsidP="00C92E75">
      <w:pPr>
        <w:spacing w:line="360" w:lineRule="auto"/>
        <w:jc w:val="center"/>
      </w:pPr>
      <w:r w:rsidRPr="00C92E75">
        <w:t>Тольятти</w:t>
      </w:r>
      <w:r w:rsidRPr="00C92E75">
        <w:rPr>
          <w:lang w:val="de-DE"/>
        </w:rPr>
        <w:t xml:space="preserve"> 20</w:t>
      </w:r>
      <w:r w:rsidRPr="00C92E75">
        <w:t>2_</w:t>
      </w:r>
    </w:p>
    <w:p w:rsidR="00556C25" w:rsidRDefault="00556C25">
      <w:pPr>
        <w:rPr>
          <w:sz w:val="28"/>
          <w:szCs w:val="28"/>
        </w:rPr>
      </w:pPr>
      <w:r>
        <w:rPr>
          <w:sz w:val="28"/>
          <w:szCs w:val="28"/>
        </w:rPr>
        <w:br w:type="page"/>
      </w:r>
    </w:p>
    <w:p w:rsidR="009B42D6" w:rsidRPr="001C3A72" w:rsidRDefault="009B42D6" w:rsidP="00624A68">
      <w:pPr>
        <w:spacing w:line="360" w:lineRule="auto"/>
        <w:jc w:val="center"/>
        <w:rPr>
          <w:b/>
          <w:sz w:val="28"/>
          <w:szCs w:val="28"/>
        </w:rPr>
      </w:pPr>
      <w:r w:rsidRPr="001C3A72">
        <w:rPr>
          <w:b/>
          <w:sz w:val="28"/>
          <w:szCs w:val="28"/>
        </w:rPr>
        <w:lastRenderedPageBreak/>
        <w:t>С</w:t>
      </w:r>
      <w:r w:rsidR="0055075E" w:rsidRPr="001C3A72">
        <w:rPr>
          <w:b/>
          <w:sz w:val="28"/>
          <w:szCs w:val="28"/>
        </w:rPr>
        <w:t>одержание</w:t>
      </w:r>
      <w:r w:rsidRPr="001C3A72">
        <w:rPr>
          <w:b/>
          <w:sz w:val="28"/>
          <w:szCs w:val="28"/>
        </w:rPr>
        <w:t xml:space="preserve"> </w:t>
      </w:r>
    </w:p>
    <w:p w:rsidR="0055075E" w:rsidRPr="001C3A72" w:rsidRDefault="0055075E" w:rsidP="00624A68">
      <w:pPr>
        <w:spacing w:line="360" w:lineRule="auto"/>
        <w:jc w:val="center"/>
        <w:rPr>
          <w:b/>
          <w:sz w:val="28"/>
          <w:szCs w:val="28"/>
        </w:rPr>
      </w:pPr>
    </w:p>
    <w:tbl>
      <w:tblPr>
        <w:tblW w:w="0" w:type="auto"/>
        <w:tblLook w:val="01E0" w:firstRow="1" w:lastRow="1" w:firstColumn="1" w:lastColumn="1" w:noHBand="0" w:noVBand="0"/>
      </w:tblPr>
      <w:tblGrid>
        <w:gridCol w:w="641"/>
        <w:gridCol w:w="522"/>
        <w:gridCol w:w="7038"/>
        <w:gridCol w:w="1154"/>
      </w:tblGrid>
      <w:tr w:rsidR="009B42D6" w:rsidRPr="00E97473" w:rsidTr="003A1F93">
        <w:tc>
          <w:tcPr>
            <w:tcW w:w="648" w:type="dxa"/>
          </w:tcPr>
          <w:p w:rsidR="009B42D6" w:rsidRPr="00E97473" w:rsidRDefault="009B42D6" w:rsidP="00E97473">
            <w:pPr>
              <w:spacing w:line="360" w:lineRule="auto"/>
              <w:jc w:val="center"/>
              <w:rPr>
                <w:b/>
                <w:sz w:val="28"/>
                <w:szCs w:val="28"/>
              </w:rPr>
            </w:pPr>
          </w:p>
        </w:tc>
        <w:tc>
          <w:tcPr>
            <w:tcW w:w="7740" w:type="dxa"/>
            <w:gridSpan w:val="2"/>
          </w:tcPr>
          <w:p w:rsidR="009B42D6" w:rsidRPr="00E97473" w:rsidRDefault="009B42D6" w:rsidP="00E97473">
            <w:pPr>
              <w:spacing w:line="360" w:lineRule="auto"/>
              <w:jc w:val="center"/>
              <w:rPr>
                <w:b/>
                <w:sz w:val="28"/>
                <w:szCs w:val="28"/>
              </w:rPr>
            </w:pPr>
          </w:p>
        </w:tc>
        <w:tc>
          <w:tcPr>
            <w:tcW w:w="1183" w:type="dxa"/>
          </w:tcPr>
          <w:p w:rsidR="009B42D6" w:rsidRPr="00E97473" w:rsidRDefault="009B42D6" w:rsidP="00E97473">
            <w:pPr>
              <w:spacing w:line="360" w:lineRule="auto"/>
              <w:jc w:val="center"/>
              <w:rPr>
                <w:b/>
                <w:sz w:val="28"/>
                <w:szCs w:val="28"/>
              </w:rPr>
            </w:pPr>
          </w:p>
        </w:tc>
      </w:tr>
      <w:tr w:rsidR="009B42D6" w:rsidRPr="00E97473" w:rsidTr="003A1F93">
        <w:tc>
          <w:tcPr>
            <w:tcW w:w="648" w:type="dxa"/>
          </w:tcPr>
          <w:p w:rsidR="009B42D6" w:rsidRPr="000F749D" w:rsidRDefault="009B42D6" w:rsidP="00E97473">
            <w:pPr>
              <w:spacing w:line="360" w:lineRule="auto"/>
              <w:jc w:val="center"/>
              <w:rPr>
                <w:sz w:val="28"/>
                <w:szCs w:val="28"/>
              </w:rPr>
            </w:pPr>
            <w:r w:rsidRPr="000F749D">
              <w:rPr>
                <w:sz w:val="28"/>
                <w:szCs w:val="28"/>
              </w:rPr>
              <w:t>1.</w:t>
            </w:r>
          </w:p>
        </w:tc>
        <w:tc>
          <w:tcPr>
            <w:tcW w:w="7740" w:type="dxa"/>
            <w:gridSpan w:val="2"/>
          </w:tcPr>
          <w:p w:rsidR="009B42D6" w:rsidRPr="000F749D" w:rsidRDefault="009B42D6" w:rsidP="00B0149B">
            <w:pPr>
              <w:spacing w:line="360" w:lineRule="auto"/>
              <w:rPr>
                <w:sz w:val="28"/>
                <w:szCs w:val="28"/>
              </w:rPr>
            </w:pPr>
            <w:r w:rsidRPr="000F749D">
              <w:rPr>
                <w:sz w:val="28"/>
                <w:szCs w:val="28"/>
              </w:rPr>
              <w:t xml:space="preserve">Оригинал </w:t>
            </w:r>
            <w:r w:rsidR="00CC2554" w:rsidRPr="000F749D">
              <w:rPr>
                <w:sz w:val="28"/>
                <w:szCs w:val="28"/>
              </w:rPr>
              <w:t xml:space="preserve">и перевод </w:t>
            </w:r>
            <w:r w:rsidR="006F5AB9" w:rsidRPr="000F749D">
              <w:rPr>
                <w:sz w:val="28"/>
                <w:szCs w:val="28"/>
              </w:rPr>
              <w:t xml:space="preserve">научного </w:t>
            </w:r>
            <w:r w:rsidR="00B0149B" w:rsidRPr="000F749D">
              <w:rPr>
                <w:sz w:val="28"/>
                <w:szCs w:val="28"/>
              </w:rPr>
              <w:t>текста</w:t>
            </w:r>
          </w:p>
        </w:tc>
        <w:tc>
          <w:tcPr>
            <w:tcW w:w="1183" w:type="dxa"/>
          </w:tcPr>
          <w:p w:rsidR="009B42D6" w:rsidRPr="000F749D" w:rsidRDefault="009B42D6" w:rsidP="00E97473">
            <w:pPr>
              <w:spacing w:line="360" w:lineRule="auto"/>
              <w:jc w:val="center"/>
              <w:rPr>
                <w:sz w:val="28"/>
                <w:szCs w:val="28"/>
              </w:rPr>
            </w:pPr>
            <w:r w:rsidRPr="000F749D">
              <w:rPr>
                <w:sz w:val="28"/>
                <w:szCs w:val="28"/>
              </w:rPr>
              <w:t>3</w:t>
            </w:r>
          </w:p>
        </w:tc>
      </w:tr>
      <w:tr w:rsidR="009B42D6" w:rsidRPr="00E97473" w:rsidTr="003A1F93">
        <w:tc>
          <w:tcPr>
            <w:tcW w:w="1188" w:type="dxa"/>
            <w:gridSpan w:val="2"/>
          </w:tcPr>
          <w:p w:rsidR="009B42D6" w:rsidRPr="000F749D" w:rsidRDefault="009B42D6" w:rsidP="00E97473">
            <w:pPr>
              <w:spacing w:line="360" w:lineRule="auto"/>
              <w:jc w:val="center"/>
              <w:rPr>
                <w:sz w:val="28"/>
                <w:szCs w:val="28"/>
              </w:rPr>
            </w:pPr>
          </w:p>
        </w:tc>
        <w:tc>
          <w:tcPr>
            <w:tcW w:w="7200" w:type="dxa"/>
          </w:tcPr>
          <w:p w:rsidR="00EC4B19" w:rsidRPr="000F749D" w:rsidRDefault="00EC4B19" w:rsidP="00EC4B19">
            <w:pPr>
              <w:spacing w:line="360" w:lineRule="auto"/>
              <w:rPr>
                <w:sz w:val="28"/>
                <w:szCs w:val="28"/>
                <w:lang w:val="en-US"/>
              </w:rPr>
            </w:pPr>
            <w:r w:rsidRPr="000F749D">
              <w:rPr>
                <w:sz w:val="28"/>
                <w:szCs w:val="28"/>
                <w:lang w:val="en-US"/>
              </w:rPr>
              <w:t>Thermo-economic comparative analysis of gas</w:t>
            </w:r>
          </w:p>
          <w:p w:rsidR="00EC4B19" w:rsidRPr="000F749D" w:rsidRDefault="00EC4B19" w:rsidP="00EC4B19">
            <w:pPr>
              <w:spacing w:line="360" w:lineRule="auto"/>
              <w:rPr>
                <w:sz w:val="28"/>
                <w:szCs w:val="28"/>
                <w:lang w:val="en-US"/>
              </w:rPr>
            </w:pPr>
            <w:r w:rsidRPr="000F749D">
              <w:rPr>
                <w:sz w:val="28"/>
                <w:szCs w:val="28"/>
                <w:lang w:val="en-US"/>
              </w:rPr>
              <w:t>turbine GT10 integrated with air and steam</w:t>
            </w:r>
          </w:p>
          <w:p w:rsidR="009B42D6" w:rsidRPr="000F749D" w:rsidRDefault="00EC4B19" w:rsidP="00EC4B19">
            <w:pPr>
              <w:spacing w:line="360" w:lineRule="auto"/>
              <w:rPr>
                <w:sz w:val="28"/>
                <w:szCs w:val="28"/>
                <w:lang w:val="de-DE"/>
              </w:rPr>
            </w:pPr>
            <w:proofErr w:type="spellStart"/>
            <w:r w:rsidRPr="000F749D">
              <w:rPr>
                <w:sz w:val="28"/>
                <w:szCs w:val="28"/>
                <w:lang w:val="de-DE"/>
              </w:rPr>
              <w:t>bottoming</w:t>
            </w:r>
            <w:proofErr w:type="spellEnd"/>
            <w:r w:rsidRPr="000F749D">
              <w:rPr>
                <w:sz w:val="28"/>
                <w:szCs w:val="28"/>
                <w:lang w:val="de-DE"/>
              </w:rPr>
              <w:t xml:space="preserve"> </w:t>
            </w:r>
            <w:proofErr w:type="spellStart"/>
            <w:r w:rsidRPr="000F749D">
              <w:rPr>
                <w:sz w:val="28"/>
                <w:szCs w:val="28"/>
                <w:lang w:val="de-DE"/>
              </w:rPr>
              <w:t>cycle</w:t>
            </w:r>
            <w:proofErr w:type="spellEnd"/>
          </w:p>
          <w:p w:rsidR="00CC2554" w:rsidRPr="000F749D" w:rsidRDefault="00EC4B19" w:rsidP="00E97473">
            <w:pPr>
              <w:spacing w:line="360" w:lineRule="auto"/>
              <w:rPr>
                <w:sz w:val="28"/>
                <w:szCs w:val="28"/>
              </w:rPr>
            </w:pPr>
            <w:proofErr w:type="spellStart"/>
            <w:r w:rsidRPr="000F749D">
              <w:rPr>
                <w:sz w:val="28"/>
                <w:szCs w:val="28"/>
              </w:rPr>
              <w:t>Термо</w:t>
            </w:r>
            <w:proofErr w:type="spellEnd"/>
            <w:r w:rsidRPr="000F749D">
              <w:rPr>
                <w:sz w:val="28"/>
                <w:szCs w:val="28"/>
              </w:rPr>
              <w:t>-экономический сравнительный анализ газовой турбины GT10 с воздушным и паровым циклом дополнительной выработки электроэнергии с использованием сбрасываемого тепла</w:t>
            </w:r>
          </w:p>
        </w:tc>
        <w:tc>
          <w:tcPr>
            <w:tcW w:w="1183" w:type="dxa"/>
          </w:tcPr>
          <w:p w:rsidR="009B42D6" w:rsidRPr="000F749D" w:rsidRDefault="009B42D6" w:rsidP="00E97473">
            <w:pPr>
              <w:spacing w:line="360" w:lineRule="auto"/>
              <w:jc w:val="center"/>
              <w:rPr>
                <w:sz w:val="28"/>
                <w:szCs w:val="28"/>
              </w:rPr>
            </w:pPr>
            <w:r w:rsidRPr="000F749D">
              <w:rPr>
                <w:sz w:val="28"/>
                <w:szCs w:val="28"/>
              </w:rPr>
              <w:t>3</w:t>
            </w:r>
          </w:p>
        </w:tc>
      </w:tr>
      <w:tr w:rsidR="00D038C2" w:rsidRPr="00E97473" w:rsidTr="003A1F93">
        <w:tc>
          <w:tcPr>
            <w:tcW w:w="648" w:type="dxa"/>
          </w:tcPr>
          <w:p w:rsidR="00D038C2" w:rsidRPr="000F749D" w:rsidRDefault="00B0149B" w:rsidP="00E97473">
            <w:pPr>
              <w:spacing w:line="360" w:lineRule="auto"/>
              <w:jc w:val="center"/>
              <w:rPr>
                <w:sz w:val="28"/>
                <w:szCs w:val="28"/>
              </w:rPr>
            </w:pPr>
            <w:r w:rsidRPr="000F749D">
              <w:rPr>
                <w:sz w:val="28"/>
                <w:szCs w:val="28"/>
              </w:rPr>
              <w:t>2</w:t>
            </w:r>
            <w:r w:rsidR="00D038C2" w:rsidRPr="000F749D">
              <w:rPr>
                <w:sz w:val="28"/>
                <w:szCs w:val="28"/>
              </w:rPr>
              <w:t>.</w:t>
            </w:r>
          </w:p>
        </w:tc>
        <w:tc>
          <w:tcPr>
            <w:tcW w:w="7740" w:type="dxa"/>
            <w:gridSpan w:val="2"/>
          </w:tcPr>
          <w:p w:rsidR="00D038C2" w:rsidRPr="000F749D" w:rsidRDefault="003A1F93" w:rsidP="00E97473">
            <w:pPr>
              <w:spacing w:line="360" w:lineRule="auto"/>
              <w:rPr>
                <w:sz w:val="28"/>
                <w:szCs w:val="28"/>
              </w:rPr>
            </w:pPr>
            <w:r w:rsidRPr="000F749D">
              <w:rPr>
                <w:sz w:val="28"/>
                <w:szCs w:val="28"/>
              </w:rPr>
              <w:t>Терминологический словарь</w:t>
            </w:r>
          </w:p>
        </w:tc>
        <w:tc>
          <w:tcPr>
            <w:tcW w:w="1183" w:type="dxa"/>
          </w:tcPr>
          <w:p w:rsidR="003A1F93" w:rsidRPr="000F749D" w:rsidRDefault="00540415" w:rsidP="003A1F93">
            <w:pPr>
              <w:spacing w:line="360" w:lineRule="auto"/>
              <w:jc w:val="center"/>
              <w:rPr>
                <w:sz w:val="28"/>
                <w:szCs w:val="28"/>
              </w:rPr>
            </w:pPr>
            <w:r w:rsidRPr="000F749D">
              <w:rPr>
                <w:sz w:val="28"/>
                <w:szCs w:val="28"/>
              </w:rPr>
              <w:t>5</w:t>
            </w:r>
          </w:p>
        </w:tc>
      </w:tr>
      <w:tr w:rsidR="003A1F93" w:rsidRPr="00E97473" w:rsidTr="003A1F93">
        <w:tc>
          <w:tcPr>
            <w:tcW w:w="648" w:type="dxa"/>
          </w:tcPr>
          <w:p w:rsidR="003A1F93" w:rsidRPr="000F749D" w:rsidRDefault="003A1F93" w:rsidP="00FB4AFC">
            <w:pPr>
              <w:spacing w:line="360" w:lineRule="auto"/>
              <w:jc w:val="center"/>
              <w:rPr>
                <w:sz w:val="28"/>
                <w:szCs w:val="28"/>
              </w:rPr>
            </w:pPr>
            <w:r w:rsidRPr="000F749D">
              <w:rPr>
                <w:sz w:val="28"/>
                <w:szCs w:val="28"/>
              </w:rPr>
              <w:t>3.</w:t>
            </w:r>
          </w:p>
        </w:tc>
        <w:tc>
          <w:tcPr>
            <w:tcW w:w="7740" w:type="dxa"/>
            <w:gridSpan w:val="2"/>
          </w:tcPr>
          <w:p w:rsidR="003A1F93" w:rsidRPr="000F749D" w:rsidRDefault="003A1F93" w:rsidP="00FB4AFC">
            <w:pPr>
              <w:spacing w:line="360" w:lineRule="auto"/>
              <w:rPr>
                <w:sz w:val="28"/>
                <w:szCs w:val="28"/>
              </w:rPr>
            </w:pPr>
            <w:r w:rsidRPr="000F749D">
              <w:rPr>
                <w:sz w:val="28"/>
                <w:szCs w:val="28"/>
              </w:rPr>
              <w:t>Библиографический список</w:t>
            </w:r>
          </w:p>
        </w:tc>
        <w:tc>
          <w:tcPr>
            <w:tcW w:w="1183" w:type="dxa"/>
          </w:tcPr>
          <w:p w:rsidR="003A1F93" w:rsidRPr="000F749D" w:rsidRDefault="00540415" w:rsidP="00FB4AFC">
            <w:pPr>
              <w:spacing w:line="360" w:lineRule="auto"/>
              <w:jc w:val="center"/>
              <w:rPr>
                <w:sz w:val="28"/>
                <w:szCs w:val="28"/>
              </w:rPr>
            </w:pPr>
            <w:r w:rsidRPr="000F749D">
              <w:rPr>
                <w:sz w:val="28"/>
                <w:szCs w:val="28"/>
              </w:rPr>
              <w:t>6</w:t>
            </w:r>
          </w:p>
        </w:tc>
      </w:tr>
    </w:tbl>
    <w:p w:rsidR="009B42D6" w:rsidRPr="001C3A72" w:rsidRDefault="009B42D6" w:rsidP="00624A68">
      <w:pPr>
        <w:spacing w:line="360" w:lineRule="auto"/>
        <w:jc w:val="center"/>
        <w:rPr>
          <w:b/>
          <w:sz w:val="28"/>
          <w:szCs w:val="28"/>
        </w:rPr>
      </w:pPr>
    </w:p>
    <w:p w:rsidR="009B42D6" w:rsidRPr="001C3A72" w:rsidRDefault="00CC2554" w:rsidP="00CC2554">
      <w:pPr>
        <w:spacing w:line="360" w:lineRule="auto"/>
        <w:jc w:val="center"/>
        <w:rPr>
          <w:b/>
          <w:sz w:val="28"/>
          <w:szCs w:val="28"/>
        </w:rPr>
      </w:pPr>
      <w:r w:rsidRPr="001C3A72">
        <w:rPr>
          <w:sz w:val="28"/>
          <w:szCs w:val="28"/>
        </w:rPr>
        <w:br w:type="page"/>
      </w:r>
      <w:r w:rsidR="0055075E" w:rsidRPr="001C3A72">
        <w:rPr>
          <w:b/>
          <w:sz w:val="28"/>
          <w:szCs w:val="28"/>
        </w:rPr>
        <w:lastRenderedPageBreak/>
        <w:t xml:space="preserve">Оригинал </w:t>
      </w:r>
      <w:r w:rsidR="001C3A72">
        <w:rPr>
          <w:b/>
          <w:sz w:val="28"/>
          <w:szCs w:val="28"/>
        </w:rPr>
        <w:t xml:space="preserve">и перевод </w:t>
      </w:r>
      <w:r w:rsidR="0055075E" w:rsidRPr="001C3A72">
        <w:rPr>
          <w:b/>
          <w:sz w:val="28"/>
          <w:szCs w:val="28"/>
        </w:rPr>
        <w:t>научног</w:t>
      </w:r>
      <w:r w:rsidR="00B0149B">
        <w:rPr>
          <w:b/>
          <w:sz w:val="28"/>
          <w:szCs w:val="28"/>
        </w:rPr>
        <w:t>о текста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4685"/>
      </w:tblGrid>
      <w:tr w:rsidR="00787C31" w:rsidRPr="00E97473" w:rsidTr="00E97473">
        <w:tc>
          <w:tcPr>
            <w:tcW w:w="4785" w:type="dxa"/>
          </w:tcPr>
          <w:p w:rsidR="00CC2554" w:rsidRPr="000F749D" w:rsidRDefault="00CC301F" w:rsidP="00E97473">
            <w:pPr>
              <w:jc w:val="center"/>
              <w:rPr>
                <w:lang w:val="de-DE"/>
              </w:rPr>
            </w:pPr>
            <w:r w:rsidRPr="000F749D">
              <w:rPr>
                <w:lang w:val="en-US"/>
              </w:rPr>
              <w:t>Thermo-economic comparative analysis of gas turbine GT10 integrated with air and steam bottoming cycle</w:t>
            </w:r>
          </w:p>
        </w:tc>
        <w:tc>
          <w:tcPr>
            <w:tcW w:w="4786" w:type="dxa"/>
          </w:tcPr>
          <w:p w:rsidR="00CC2554" w:rsidRPr="000F749D" w:rsidRDefault="00CC301F" w:rsidP="00E97473">
            <w:pPr>
              <w:jc w:val="center"/>
            </w:pPr>
            <w:proofErr w:type="spellStart"/>
            <w:r w:rsidRPr="000F749D">
              <w:t>Термо</w:t>
            </w:r>
            <w:proofErr w:type="spellEnd"/>
            <w:r w:rsidRPr="000F749D">
              <w:t>-экономический сравнительный анализ газовой турбины GT10 с воздушным и паровым циклом дополнительной выработки электроэнергии с использованием сбрасываемого тепла</w:t>
            </w:r>
          </w:p>
        </w:tc>
      </w:tr>
      <w:tr w:rsidR="00787C31" w:rsidRPr="00CC301F" w:rsidTr="00E97473">
        <w:tc>
          <w:tcPr>
            <w:tcW w:w="4785" w:type="dxa"/>
          </w:tcPr>
          <w:p w:rsidR="00CC301F" w:rsidRPr="001421EB" w:rsidRDefault="00CC301F" w:rsidP="00CC301F">
            <w:pPr>
              <w:autoSpaceDE w:val="0"/>
              <w:autoSpaceDN w:val="0"/>
              <w:adjustRightInd w:val="0"/>
              <w:rPr>
                <w:lang w:val="en-US"/>
              </w:rPr>
            </w:pPr>
            <w:r w:rsidRPr="001421EB">
              <w:rPr>
                <w:lang w:val="en-US"/>
              </w:rPr>
              <w:t>1 Introduction</w:t>
            </w:r>
          </w:p>
          <w:p w:rsidR="00B149EB" w:rsidRPr="001421EB" w:rsidRDefault="00B149EB" w:rsidP="00CC301F">
            <w:pPr>
              <w:autoSpaceDE w:val="0"/>
              <w:autoSpaceDN w:val="0"/>
              <w:adjustRightInd w:val="0"/>
              <w:rPr>
                <w:lang w:val="en-US"/>
              </w:rPr>
            </w:pPr>
          </w:p>
          <w:p w:rsidR="00CC2554" w:rsidRPr="001421EB" w:rsidRDefault="00CC301F" w:rsidP="00CC301F">
            <w:pPr>
              <w:autoSpaceDE w:val="0"/>
              <w:autoSpaceDN w:val="0"/>
              <w:adjustRightInd w:val="0"/>
              <w:rPr>
                <w:lang w:val="en-US"/>
              </w:rPr>
            </w:pPr>
            <w:r w:rsidRPr="001421EB">
              <w:rPr>
                <w:lang w:val="en-US"/>
              </w:rPr>
              <w:t xml:space="preserve">In their technological structure, the gas turbine air bottoming cycle (GTABC) systems use a gas turbine as the upper heat source. The situation is similar in the case of gas turbine steam bottoming cycles (GT-SBC) or combined cycle power plants (CCPP). The installations with the steam system usually achieve higher power efficiency, i.e., a higher power capacity, which results from the characteristics of the medium used in the bottoming cycle. The comparative analysis allows a rational assessment of gas-air and gas-steam systems. The most essential aspect of the analysis is the economic comparison. In order to make the comparison between gas-air and </w:t>
            </w:r>
            <w:proofErr w:type="spellStart"/>
            <w:r w:rsidRPr="001421EB">
              <w:rPr>
                <w:lang w:val="en-US"/>
              </w:rPr>
              <w:t>gassteam</w:t>
            </w:r>
            <w:proofErr w:type="spellEnd"/>
            <w:r w:rsidRPr="001421EB">
              <w:rPr>
                <w:lang w:val="en-US"/>
              </w:rPr>
              <w:t xml:space="preserve"> systems, the same gas turbine – GT10 – was selected. Considering that the air bottoming cycle medium of the gas-air system is characterized by a low heat capacity (which results in considerable dimensions of the air heat exchanger, AHX, [1]), the systems under analysis have a better chance of competing with gas-steam configurations in the small range of the power output capacity of up to about 30 MW. The gas turbine, the data of which are used in the calculations, finds application in commercial gas-steam units and has a power capacity of 25 MW [1,2]. Thermodynamic and economic analysis of a gas-air system whose technological structure includes a GT10 gas turbine is introduced in [3]. The turbine operates in one of the Polish gas pumping stations. The use of the power potential of air systems may be very </w:t>
            </w:r>
            <w:proofErr w:type="spellStart"/>
            <w:r w:rsidRPr="001421EB">
              <w:rPr>
                <w:lang w:val="en-US"/>
              </w:rPr>
              <w:t>favourable</w:t>
            </w:r>
            <w:proofErr w:type="spellEnd"/>
            <w:r w:rsidRPr="001421EB">
              <w:rPr>
                <w:lang w:val="en-US"/>
              </w:rPr>
              <w:t xml:space="preserve"> in terms of a higher power efficiency of a stand-alone gas turbine unit, especially in the case of operation at locations without access to cooling water. Air-cooled gas-air systems will have a lower value of generated power due to the need to save some </w:t>
            </w:r>
            <w:r w:rsidRPr="001421EB">
              <w:rPr>
                <w:lang w:val="en-US"/>
              </w:rPr>
              <w:lastRenderedPageBreak/>
              <w:t xml:space="preserve">of the energy to drive the air fans cooling the compressor </w:t>
            </w:r>
            <w:proofErr w:type="spellStart"/>
            <w:r w:rsidRPr="001421EB">
              <w:rPr>
                <w:lang w:val="en-US"/>
              </w:rPr>
              <w:t>interstage</w:t>
            </w:r>
            <w:proofErr w:type="spellEnd"/>
            <w:r w:rsidRPr="001421EB">
              <w:rPr>
                <w:lang w:val="en-US"/>
              </w:rPr>
              <w:t xml:space="preserve"> cooler.</w:t>
            </w: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CC301F">
            <w:pPr>
              <w:autoSpaceDE w:val="0"/>
              <w:autoSpaceDN w:val="0"/>
              <w:adjustRightInd w:val="0"/>
              <w:rPr>
                <w:lang w:val="en-US"/>
              </w:rPr>
            </w:pPr>
          </w:p>
          <w:p w:rsidR="00CC301F" w:rsidRPr="001421EB" w:rsidRDefault="00CC301F" w:rsidP="007C0758">
            <w:pPr>
              <w:autoSpaceDE w:val="0"/>
              <w:autoSpaceDN w:val="0"/>
              <w:adjustRightInd w:val="0"/>
              <w:rPr>
                <w:lang w:val="en-US"/>
              </w:rPr>
            </w:pPr>
          </w:p>
        </w:tc>
        <w:tc>
          <w:tcPr>
            <w:tcW w:w="4786" w:type="dxa"/>
          </w:tcPr>
          <w:p w:rsidR="00CC301F" w:rsidRPr="001421EB" w:rsidRDefault="00CC301F" w:rsidP="00CC301F">
            <w:r w:rsidRPr="001421EB">
              <w:lastRenderedPageBreak/>
              <w:t>1. Введение</w:t>
            </w:r>
          </w:p>
          <w:p w:rsidR="00B149EB" w:rsidRPr="001421EB" w:rsidRDefault="00B149EB" w:rsidP="00CC301F"/>
          <w:p w:rsidR="00CC2554" w:rsidRPr="001421EB" w:rsidRDefault="00CC301F" w:rsidP="00CC301F">
            <w:r w:rsidRPr="001421EB">
              <w:t>По своей технологической структуре газотурбинные системы с воздушным циклом дополнительной выработки электроэнергии с использованием сбрасываемого тепла (GT</w:t>
            </w:r>
            <w:r w:rsidRPr="001421EB">
              <w:rPr>
                <w:lang w:val="en-US"/>
              </w:rPr>
              <w:t>ABC</w:t>
            </w:r>
            <w:r w:rsidRPr="001421EB">
              <w:t>) используют газовую турбину как источник избыточного тепла. Ситуация сходна с газотурбинными системами с паровым циклом дополнительной выработки электроэнергии с использованием сбрасываемого тепла (GT-SBC) или электростанциями комбинированного цикла (</w:t>
            </w:r>
            <w:r w:rsidRPr="001421EB">
              <w:rPr>
                <w:lang w:val="en-US"/>
              </w:rPr>
              <w:t>CCPP</w:t>
            </w:r>
            <w:r w:rsidRPr="001421EB">
              <w:t xml:space="preserve">). Установка с паровой системой обычно достигает большей энергетической эффективности, т. е. большей мощности, которая получается в результате свойств вещества, используемого в цикле дополнительной выработки электроэнергии с использованием сбрасываемого тепла. Сравнительный анализ дает рациональную оценку </w:t>
            </w:r>
            <w:proofErr w:type="spellStart"/>
            <w:r w:rsidRPr="001421EB">
              <w:t>газовоздушных</w:t>
            </w:r>
            <w:proofErr w:type="spellEnd"/>
            <w:r w:rsidRPr="001421EB">
              <w:t xml:space="preserve"> и парогазовых систем. Наиболее существенным аспектом анализа является экономическое сравнение. В целях проведения сравнения между </w:t>
            </w:r>
            <w:proofErr w:type="spellStart"/>
            <w:r w:rsidRPr="001421EB">
              <w:t>газовоздушными</w:t>
            </w:r>
            <w:proofErr w:type="spellEnd"/>
            <w:r w:rsidRPr="001421EB">
              <w:t xml:space="preserve"> и парогазовыми системами была выбрана одинаковая газовая турбина – </w:t>
            </w:r>
            <w:r w:rsidRPr="001421EB">
              <w:rPr>
                <w:lang w:val="en-US"/>
              </w:rPr>
              <w:t>GT</w:t>
            </w:r>
            <w:r w:rsidRPr="001421EB">
              <w:t xml:space="preserve">10. Принимая во внимание, что вещество, используемое в </w:t>
            </w:r>
            <w:proofErr w:type="spellStart"/>
            <w:r w:rsidRPr="001421EB">
              <w:t>газовоздушной</w:t>
            </w:r>
            <w:proofErr w:type="spellEnd"/>
            <w:r w:rsidRPr="001421EB">
              <w:t xml:space="preserve"> системе с циклом дополнительной выработки электроэнергии с использованием сбрасываемого тепла, характеризуется более низкой теплоемкостью, которая является результатом значительных размеров воздушного теплообменника, </w:t>
            </w:r>
            <w:r w:rsidRPr="001421EB">
              <w:rPr>
                <w:lang w:val="en-US"/>
              </w:rPr>
              <w:t>AHX</w:t>
            </w:r>
            <w:r w:rsidRPr="001421EB">
              <w:t xml:space="preserve"> (рис. 1), анализируемые системы более конкурентоспособны по сравнению с парогазовыми конструкциями в малом диапазоне выдаваемой энергетической мощности, до примерно 30 МВт. Газовая турбина, данные которой были </w:t>
            </w:r>
            <w:r w:rsidRPr="001421EB">
              <w:lastRenderedPageBreak/>
              <w:t xml:space="preserve">использованы в расчетах, находит применение в коммерческих парогазовых установках и имеет электрическую мощность 25 МВт (рис. 1, 2). Термодинамический и экономический анализ </w:t>
            </w:r>
            <w:proofErr w:type="spellStart"/>
            <w:r w:rsidRPr="001421EB">
              <w:t>газовоздушной</w:t>
            </w:r>
            <w:proofErr w:type="spellEnd"/>
            <w:r w:rsidRPr="001421EB">
              <w:t xml:space="preserve"> системы, технологическая структура которой включает газовую турбину </w:t>
            </w:r>
            <w:r w:rsidRPr="001421EB">
              <w:rPr>
                <w:lang w:val="en-US"/>
              </w:rPr>
              <w:t>GT</w:t>
            </w:r>
            <w:r w:rsidRPr="001421EB">
              <w:t xml:space="preserve">10, представлена на рисунке 3. Турбина работает на одной из польских </w:t>
            </w:r>
            <w:proofErr w:type="spellStart"/>
            <w:r w:rsidRPr="001421EB">
              <w:t>газонасосных</w:t>
            </w:r>
            <w:proofErr w:type="spellEnd"/>
            <w:r w:rsidRPr="001421EB">
              <w:t xml:space="preserve"> станций. Использование энергетического потенциала воздушных систем может быть более предпочтительным в условиях более высокой электрической эффективности отдельно стоящей газотурбинной установки, особенно в случае работы в местах без доступа к охлаждающей воде. </w:t>
            </w:r>
            <w:proofErr w:type="spellStart"/>
            <w:r w:rsidRPr="001421EB">
              <w:t>Газовоздушные</w:t>
            </w:r>
            <w:proofErr w:type="spellEnd"/>
            <w:r w:rsidRPr="001421EB">
              <w:t xml:space="preserve"> системы, охлаждаемые воздухом, будут иметь более низкую стоимость вырабатываемой энергии в связи с необходимостью сохранения части энергии для работы вентиляторов, охлаждающих компрессор промежуточного охладителя.</w:t>
            </w:r>
          </w:p>
          <w:p w:rsidR="00CC301F" w:rsidRPr="001421EB" w:rsidRDefault="00CC301F" w:rsidP="00CC301F"/>
          <w:p w:rsidR="007763A4" w:rsidRPr="001421EB" w:rsidRDefault="007763A4" w:rsidP="007C0758">
            <w:pPr>
              <w:autoSpaceDE w:val="0"/>
              <w:autoSpaceDN w:val="0"/>
              <w:adjustRightInd w:val="0"/>
            </w:pPr>
          </w:p>
        </w:tc>
      </w:tr>
    </w:tbl>
    <w:p w:rsidR="00CC2554" w:rsidRPr="00CC301F" w:rsidRDefault="00CC2554" w:rsidP="00CC2554">
      <w:pPr>
        <w:spacing w:line="360" w:lineRule="auto"/>
        <w:jc w:val="center"/>
        <w:rPr>
          <w:b/>
          <w:sz w:val="28"/>
          <w:szCs w:val="28"/>
        </w:rPr>
      </w:pPr>
    </w:p>
    <w:p w:rsidR="00CC2554" w:rsidRPr="00CC301F" w:rsidRDefault="00CC2554" w:rsidP="00CC2554">
      <w:pPr>
        <w:spacing w:line="360" w:lineRule="auto"/>
        <w:jc w:val="center"/>
        <w:rPr>
          <w:b/>
          <w:sz w:val="28"/>
          <w:szCs w:val="28"/>
        </w:rPr>
      </w:pPr>
    </w:p>
    <w:p w:rsidR="00CC2554" w:rsidRPr="00CC301F" w:rsidRDefault="00CC2554" w:rsidP="00CC2554">
      <w:pPr>
        <w:spacing w:line="360" w:lineRule="auto"/>
        <w:jc w:val="center"/>
        <w:rPr>
          <w:b/>
          <w:sz w:val="28"/>
          <w:szCs w:val="28"/>
        </w:rPr>
      </w:pPr>
    </w:p>
    <w:p w:rsidR="00962C71" w:rsidRDefault="00962C71" w:rsidP="00094E46">
      <w:pPr>
        <w:autoSpaceDE w:val="0"/>
        <w:autoSpaceDN w:val="0"/>
        <w:adjustRightInd w:val="0"/>
        <w:spacing w:line="360" w:lineRule="auto"/>
        <w:rPr>
          <w:sz w:val="28"/>
          <w:szCs w:val="28"/>
        </w:rPr>
      </w:pPr>
    </w:p>
    <w:p w:rsidR="00105A9D" w:rsidRDefault="00105A9D" w:rsidP="00094E46">
      <w:pPr>
        <w:autoSpaceDE w:val="0"/>
        <w:autoSpaceDN w:val="0"/>
        <w:adjustRightInd w:val="0"/>
        <w:spacing w:line="360" w:lineRule="auto"/>
        <w:rPr>
          <w:sz w:val="28"/>
          <w:szCs w:val="28"/>
        </w:rPr>
      </w:pPr>
    </w:p>
    <w:p w:rsidR="00105A9D" w:rsidRDefault="00105A9D" w:rsidP="00094E46">
      <w:pPr>
        <w:autoSpaceDE w:val="0"/>
        <w:autoSpaceDN w:val="0"/>
        <w:adjustRightInd w:val="0"/>
        <w:spacing w:line="360" w:lineRule="auto"/>
        <w:rPr>
          <w:sz w:val="28"/>
          <w:szCs w:val="28"/>
        </w:rPr>
      </w:pPr>
    </w:p>
    <w:p w:rsidR="00105A9D" w:rsidRDefault="00105A9D" w:rsidP="00094E46">
      <w:pPr>
        <w:autoSpaceDE w:val="0"/>
        <w:autoSpaceDN w:val="0"/>
        <w:adjustRightInd w:val="0"/>
        <w:spacing w:line="360" w:lineRule="auto"/>
        <w:rPr>
          <w:sz w:val="28"/>
          <w:szCs w:val="28"/>
        </w:rPr>
      </w:pPr>
    </w:p>
    <w:p w:rsidR="00105A9D" w:rsidRDefault="00105A9D" w:rsidP="00094E46">
      <w:pPr>
        <w:autoSpaceDE w:val="0"/>
        <w:autoSpaceDN w:val="0"/>
        <w:adjustRightInd w:val="0"/>
        <w:spacing w:line="360" w:lineRule="auto"/>
        <w:rPr>
          <w:sz w:val="28"/>
          <w:szCs w:val="28"/>
        </w:rPr>
      </w:pPr>
    </w:p>
    <w:p w:rsidR="00105A9D" w:rsidRDefault="00105A9D" w:rsidP="00094E46">
      <w:pPr>
        <w:autoSpaceDE w:val="0"/>
        <w:autoSpaceDN w:val="0"/>
        <w:adjustRightInd w:val="0"/>
        <w:spacing w:line="360" w:lineRule="auto"/>
        <w:rPr>
          <w:sz w:val="28"/>
          <w:szCs w:val="28"/>
        </w:rPr>
      </w:pPr>
    </w:p>
    <w:p w:rsidR="00105A9D" w:rsidRDefault="00105A9D" w:rsidP="00094E46">
      <w:pPr>
        <w:autoSpaceDE w:val="0"/>
        <w:autoSpaceDN w:val="0"/>
        <w:adjustRightInd w:val="0"/>
        <w:spacing w:line="360" w:lineRule="auto"/>
        <w:rPr>
          <w:sz w:val="28"/>
          <w:szCs w:val="28"/>
        </w:rPr>
      </w:pPr>
    </w:p>
    <w:p w:rsidR="00105A9D" w:rsidRDefault="00105A9D" w:rsidP="00094E46">
      <w:pPr>
        <w:autoSpaceDE w:val="0"/>
        <w:autoSpaceDN w:val="0"/>
        <w:adjustRightInd w:val="0"/>
        <w:spacing w:line="360" w:lineRule="auto"/>
        <w:rPr>
          <w:sz w:val="28"/>
          <w:szCs w:val="28"/>
        </w:rPr>
      </w:pPr>
    </w:p>
    <w:p w:rsidR="00105A9D" w:rsidRDefault="00105A9D" w:rsidP="00094E46">
      <w:pPr>
        <w:autoSpaceDE w:val="0"/>
        <w:autoSpaceDN w:val="0"/>
        <w:adjustRightInd w:val="0"/>
        <w:spacing w:line="360" w:lineRule="auto"/>
        <w:rPr>
          <w:sz w:val="28"/>
          <w:szCs w:val="28"/>
        </w:rPr>
      </w:pPr>
    </w:p>
    <w:p w:rsidR="00105A9D" w:rsidRDefault="00105A9D" w:rsidP="00094E46">
      <w:pPr>
        <w:autoSpaceDE w:val="0"/>
        <w:autoSpaceDN w:val="0"/>
        <w:adjustRightInd w:val="0"/>
        <w:spacing w:line="360" w:lineRule="auto"/>
        <w:rPr>
          <w:sz w:val="28"/>
          <w:szCs w:val="28"/>
        </w:rPr>
      </w:pPr>
    </w:p>
    <w:p w:rsidR="00105A9D" w:rsidRDefault="00105A9D" w:rsidP="00094E46">
      <w:pPr>
        <w:autoSpaceDE w:val="0"/>
        <w:autoSpaceDN w:val="0"/>
        <w:adjustRightInd w:val="0"/>
        <w:spacing w:line="360" w:lineRule="auto"/>
        <w:rPr>
          <w:sz w:val="28"/>
          <w:szCs w:val="28"/>
        </w:rPr>
      </w:pPr>
    </w:p>
    <w:p w:rsidR="00105A9D" w:rsidRDefault="00105A9D" w:rsidP="00094E46">
      <w:pPr>
        <w:autoSpaceDE w:val="0"/>
        <w:autoSpaceDN w:val="0"/>
        <w:adjustRightInd w:val="0"/>
        <w:spacing w:line="360" w:lineRule="auto"/>
        <w:rPr>
          <w:sz w:val="28"/>
          <w:szCs w:val="28"/>
        </w:rPr>
      </w:pPr>
    </w:p>
    <w:p w:rsidR="00105A9D" w:rsidRPr="004715C3" w:rsidRDefault="00105A9D" w:rsidP="004715C3">
      <w:pPr>
        <w:autoSpaceDE w:val="0"/>
        <w:autoSpaceDN w:val="0"/>
        <w:adjustRightInd w:val="0"/>
        <w:spacing w:line="360" w:lineRule="auto"/>
        <w:jc w:val="center"/>
        <w:rPr>
          <w:b/>
          <w:sz w:val="28"/>
          <w:szCs w:val="28"/>
        </w:rPr>
      </w:pPr>
      <w:r w:rsidRPr="00105A9D">
        <w:rPr>
          <w:b/>
          <w:sz w:val="28"/>
          <w:szCs w:val="28"/>
        </w:rPr>
        <w:lastRenderedPageBreak/>
        <w:t>Терминологический словарь</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885"/>
        <w:gridCol w:w="4788"/>
      </w:tblGrid>
      <w:tr w:rsidR="00105A9D" w:rsidRPr="00A63A23" w:rsidTr="00105A9D">
        <w:tc>
          <w:tcPr>
            <w:tcW w:w="675" w:type="dxa"/>
          </w:tcPr>
          <w:p w:rsidR="00105A9D" w:rsidRPr="001421EB" w:rsidRDefault="00105A9D" w:rsidP="00105A9D">
            <w:pPr>
              <w:widowControl w:val="0"/>
              <w:autoSpaceDE w:val="0"/>
              <w:autoSpaceDN w:val="0"/>
              <w:adjustRightInd w:val="0"/>
              <w:jc w:val="center"/>
              <w:rPr>
                <w:color w:val="000000"/>
                <w:sz w:val="28"/>
                <w:szCs w:val="28"/>
                <w:highlight w:val="white"/>
              </w:rPr>
            </w:pPr>
            <w:r w:rsidRPr="001421EB">
              <w:rPr>
                <w:color w:val="000000"/>
                <w:sz w:val="28"/>
                <w:szCs w:val="28"/>
                <w:highlight w:val="white"/>
              </w:rPr>
              <w:t>№ п/п</w:t>
            </w:r>
          </w:p>
        </w:tc>
        <w:tc>
          <w:tcPr>
            <w:tcW w:w="3969" w:type="dxa"/>
          </w:tcPr>
          <w:p w:rsidR="00105A9D" w:rsidRPr="001421EB" w:rsidRDefault="00105A9D" w:rsidP="00DC671A">
            <w:pPr>
              <w:widowControl w:val="0"/>
              <w:autoSpaceDE w:val="0"/>
              <w:autoSpaceDN w:val="0"/>
              <w:adjustRightInd w:val="0"/>
              <w:jc w:val="center"/>
              <w:rPr>
                <w:color w:val="000000"/>
                <w:sz w:val="28"/>
                <w:szCs w:val="28"/>
                <w:highlight w:val="white"/>
                <w:lang w:val="en-US"/>
              </w:rPr>
            </w:pPr>
            <w:r w:rsidRPr="001421EB">
              <w:rPr>
                <w:color w:val="000000"/>
                <w:sz w:val="28"/>
                <w:szCs w:val="28"/>
                <w:highlight w:val="white"/>
                <w:lang w:val="en-US"/>
              </w:rPr>
              <w:t>English</w:t>
            </w:r>
          </w:p>
        </w:tc>
        <w:tc>
          <w:tcPr>
            <w:tcW w:w="4927" w:type="dxa"/>
          </w:tcPr>
          <w:p w:rsidR="00105A9D" w:rsidRPr="001421EB" w:rsidRDefault="00105A9D" w:rsidP="00DC671A">
            <w:pPr>
              <w:widowControl w:val="0"/>
              <w:autoSpaceDE w:val="0"/>
              <w:autoSpaceDN w:val="0"/>
              <w:adjustRightInd w:val="0"/>
              <w:jc w:val="center"/>
              <w:rPr>
                <w:color w:val="000000"/>
                <w:sz w:val="28"/>
                <w:szCs w:val="28"/>
                <w:highlight w:val="white"/>
                <w:lang w:val="en-US"/>
              </w:rPr>
            </w:pPr>
            <w:r w:rsidRPr="001421EB">
              <w:rPr>
                <w:color w:val="000000"/>
                <w:sz w:val="28"/>
                <w:szCs w:val="28"/>
                <w:highlight w:val="white"/>
                <w:lang w:val="en-US"/>
              </w:rPr>
              <w:t>Russian</w:t>
            </w:r>
          </w:p>
        </w:tc>
      </w:tr>
      <w:tr w:rsidR="00105A9D" w:rsidRPr="00A63A23" w:rsidTr="00105A9D">
        <w:tc>
          <w:tcPr>
            <w:tcW w:w="675" w:type="dxa"/>
          </w:tcPr>
          <w:p w:rsidR="00105A9D" w:rsidRPr="00105A9D" w:rsidRDefault="00105A9D" w:rsidP="00105A9D">
            <w:pPr>
              <w:widowControl w:val="0"/>
              <w:autoSpaceDE w:val="0"/>
              <w:autoSpaceDN w:val="0"/>
              <w:adjustRightInd w:val="0"/>
              <w:jc w:val="center"/>
              <w:rPr>
                <w:color w:val="000000"/>
                <w:sz w:val="28"/>
                <w:szCs w:val="28"/>
                <w:highlight w:val="white"/>
              </w:rPr>
            </w:pPr>
            <w:r>
              <w:rPr>
                <w:color w:val="000000"/>
                <w:sz w:val="28"/>
                <w:szCs w:val="28"/>
                <w:highlight w:val="white"/>
              </w:rPr>
              <w:t>1</w:t>
            </w:r>
          </w:p>
        </w:tc>
        <w:tc>
          <w:tcPr>
            <w:tcW w:w="3969" w:type="dxa"/>
          </w:tcPr>
          <w:p w:rsidR="00105A9D" w:rsidRPr="00105A9D" w:rsidRDefault="004715C3" w:rsidP="00DC671A">
            <w:pPr>
              <w:widowControl w:val="0"/>
              <w:autoSpaceDE w:val="0"/>
              <w:autoSpaceDN w:val="0"/>
              <w:adjustRightInd w:val="0"/>
              <w:rPr>
                <w:sz w:val="28"/>
                <w:szCs w:val="28"/>
                <w:highlight w:val="white"/>
              </w:rPr>
            </w:pPr>
            <w:hyperlink r:id="rId8" w:history="1">
              <w:proofErr w:type="spellStart"/>
              <w:r w:rsidR="00105A9D" w:rsidRPr="00105A9D">
                <w:rPr>
                  <w:rStyle w:val="a4"/>
                  <w:color w:val="auto"/>
                  <w:sz w:val="28"/>
                  <w:szCs w:val="28"/>
                  <w:u w:val="none"/>
                </w:rPr>
                <w:t>occupational</w:t>
              </w:r>
              <w:proofErr w:type="spellEnd"/>
              <w:r w:rsidR="00105A9D" w:rsidRPr="00105A9D">
                <w:rPr>
                  <w:rStyle w:val="a4"/>
                  <w:color w:val="auto"/>
                  <w:sz w:val="28"/>
                  <w:szCs w:val="28"/>
                  <w:u w:val="none"/>
                </w:rPr>
                <w:t xml:space="preserve"> </w:t>
              </w:r>
              <w:proofErr w:type="spellStart"/>
              <w:r w:rsidR="00105A9D" w:rsidRPr="00105A9D">
                <w:rPr>
                  <w:rStyle w:val="a4"/>
                  <w:color w:val="auto"/>
                  <w:sz w:val="28"/>
                  <w:szCs w:val="28"/>
                  <w:u w:val="none"/>
                </w:rPr>
                <w:t>health</w:t>
              </w:r>
              <w:proofErr w:type="spellEnd"/>
              <w:r w:rsidR="00105A9D" w:rsidRPr="00105A9D">
                <w:rPr>
                  <w:rStyle w:val="a4"/>
                  <w:color w:val="auto"/>
                  <w:sz w:val="28"/>
                  <w:szCs w:val="28"/>
                  <w:u w:val="none"/>
                </w:rPr>
                <w:t xml:space="preserve"> </w:t>
              </w:r>
              <w:proofErr w:type="spellStart"/>
              <w:r w:rsidR="00105A9D" w:rsidRPr="00105A9D">
                <w:rPr>
                  <w:rStyle w:val="a4"/>
                  <w:color w:val="auto"/>
                  <w:sz w:val="28"/>
                  <w:szCs w:val="28"/>
                  <w:u w:val="none"/>
                </w:rPr>
                <w:t>and</w:t>
              </w:r>
              <w:proofErr w:type="spellEnd"/>
              <w:r w:rsidR="00105A9D" w:rsidRPr="00105A9D">
                <w:rPr>
                  <w:rStyle w:val="a4"/>
                  <w:color w:val="auto"/>
                  <w:sz w:val="28"/>
                  <w:szCs w:val="28"/>
                  <w:u w:val="none"/>
                </w:rPr>
                <w:t xml:space="preserve"> </w:t>
              </w:r>
              <w:proofErr w:type="spellStart"/>
              <w:r w:rsidR="00105A9D" w:rsidRPr="00105A9D">
                <w:rPr>
                  <w:rStyle w:val="a4"/>
                  <w:color w:val="auto"/>
                  <w:sz w:val="28"/>
                  <w:szCs w:val="28"/>
                  <w:u w:val="none"/>
                </w:rPr>
                <w:t>safety</w:t>
              </w:r>
              <w:proofErr w:type="spellEnd"/>
            </w:hyperlink>
          </w:p>
        </w:tc>
        <w:tc>
          <w:tcPr>
            <w:tcW w:w="4927" w:type="dxa"/>
          </w:tcPr>
          <w:p w:rsidR="00105A9D" w:rsidRPr="00105A9D" w:rsidRDefault="00105A9D" w:rsidP="00DC671A">
            <w:pPr>
              <w:widowControl w:val="0"/>
              <w:autoSpaceDE w:val="0"/>
              <w:autoSpaceDN w:val="0"/>
              <w:adjustRightInd w:val="0"/>
              <w:rPr>
                <w:color w:val="000000"/>
                <w:sz w:val="28"/>
                <w:szCs w:val="28"/>
                <w:highlight w:val="white"/>
              </w:rPr>
            </w:pPr>
            <w:r>
              <w:rPr>
                <w:color w:val="000000"/>
                <w:sz w:val="28"/>
                <w:szCs w:val="28"/>
                <w:highlight w:val="white"/>
              </w:rPr>
              <w:t>охрана труда</w:t>
            </w:r>
          </w:p>
        </w:tc>
      </w:tr>
      <w:tr w:rsidR="00105A9D" w:rsidRPr="00A63A23" w:rsidTr="00105A9D">
        <w:trPr>
          <w:trHeight w:val="197"/>
        </w:trPr>
        <w:tc>
          <w:tcPr>
            <w:tcW w:w="675" w:type="dxa"/>
          </w:tcPr>
          <w:p w:rsidR="00105A9D" w:rsidRPr="00105A9D" w:rsidRDefault="00105A9D" w:rsidP="00105A9D">
            <w:pPr>
              <w:widowControl w:val="0"/>
              <w:autoSpaceDE w:val="0"/>
              <w:autoSpaceDN w:val="0"/>
              <w:adjustRightInd w:val="0"/>
              <w:jc w:val="center"/>
              <w:rPr>
                <w:color w:val="000000"/>
                <w:sz w:val="28"/>
                <w:szCs w:val="28"/>
                <w:highlight w:val="white"/>
              </w:rPr>
            </w:pPr>
          </w:p>
        </w:tc>
        <w:tc>
          <w:tcPr>
            <w:tcW w:w="3969" w:type="dxa"/>
          </w:tcPr>
          <w:p w:rsidR="00105A9D" w:rsidRPr="00105A9D" w:rsidRDefault="00105A9D" w:rsidP="00DC671A">
            <w:pPr>
              <w:widowControl w:val="0"/>
              <w:autoSpaceDE w:val="0"/>
              <w:autoSpaceDN w:val="0"/>
              <w:adjustRightInd w:val="0"/>
              <w:rPr>
                <w:color w:val="000000"/>
                <w:sz w:val="28"/>
                <w:szCs w:val="28"/>
                <w:highlight w:val="white"/>
                <w:lang w:val="en-US"/>
              </w:rPr>
            </w:pPr>
          </w:p>
        </w:tc>
        <w:tc>
          <w:tcPr>
            <w:tcW w:w="4927" w:type="dxa"/>
          </w:tcPr>
          <w:p w:rsidR="00105A9D" w:rsidRPr="00105A9D" w:rsidRDefault="00105A9D" w:rsidP="00DC671A">
            <w:pPr>
              <w:widowControl w:val="0"/>
              <w:autoSpaceDE w:val="0"/>
              <w:autoSpaceDN w:val="0"/>
              <w:adjustRightInd w:val="0"/>
              <w:rPr>
                <w:color w:val="000000"/>
                <w:sz w:val="28"/>
                <w:szCs w:val="28"/>
                <w:highlight w:val="white"/>
                <w:lang w:val="en-US"/>
              </w:rPr>
            </w:pPr>
          </w:p>
        </w:tc>
      </w:tr>
      <w:tr w:rsidR="00105A9D" w:rsidRPr="00A63A23" w:rsidTr="00105A9D">
        <w:tc>
          <w:tcPr>
            <w:tcW w:w="675" w:type="dxa"/>
          </w:tcPr>
          <w:p w:rsidR="00105A9D" w:rsidRPr="00105A9D" w:rsidRDefault="00105A9D" w:rsidP="00105A9D">
            <w:pPr>
              <w:widowControl w:val="0"/>
              <w:autoSpaceDE w:val="0"/>
              <w:autoSpaceDN w:val="0"/>
              <w:adjustRightInd w:val="0"/>
              <w:jc w:val="center"/>
              <w:rPr>
                <w:color w:val="000000"/>
                <w:sz w:val="28"/>
                <w:szCs w:val="28"/>
                <w:highlight w:val="white"/>
              </w:rPr>
            </w:pPr>
          </w:p>
        </w:tc>
        <w:tc>
          <w:tcPr>
            <w:tcW w:w="3969" w:type="dxa"/>
          </w:tcPr>
          <w:p w:rsidR="00105A9D" w:rsidRPr="00105A9D" w:rsidRDefault="00105A9D" w:rsidP="00DC671A">
            <w:pPr>
              <w:widowControl w:val="0"/>
              <w:autoSpaceDE w:val="0"/>
              <w:autoSpaceDN w:val="0"/>
              <w:adjustRightInd w:val="0"/>
              <w:rPr>
                <w:color w:val="000000"/>
                <w:sz w:val="28"/>
                <w:szCs w:val="28"/>
                <w:highlight w:val="white"/>
                <w:lang w:val="en-US"/>
              </w:rPr>
            </w:pPr>
          </w:p>
        </w:tc>
        <w:tc>
          <w:tcPr>
            <w:tcW w:w="4927" w:type="dxa"/>
          </w:tcPr>
          <w:p w:rsidR="00105A9D" w:rsidRPr="00105A9D" w:rsidRDefault="00105A9D" w:rsidP="00DC671A">
            <w:pPr>
              <w:widowControl w:val="0"/>
              <w:autoSpaceDE w:val="0"/>
              <w:autoSpaceDN w:val="0"/>
              <w:adjustRightInd w:val="0"/>
              <w:rPr>
                <w:color w:val="000000"/>
                <w:sz w:val="28"/>
                <w:szCs w:val="28"/>
                <w:highlight w:val="white"/>
                <w:lang w:val="en-US"/>
              </w:rPr>
            </w:pPr>
          </w:p>
        </w:tc>
      </w:tr>
      <w:tr w:rsidR="00105A9D" w:rsidRPr="00A63A23" w:rsidTr="00105A9D">
        <w:tc>
          <w:tcPr>
            <w:tcW w:w="675" w:type="dxa"/>
          </w:tcPr>
          <w:p w:rsidR="00105A9D" w:rsidRPr="00105A9D" w:rsidRDefault="00105A9D" w:rsidP="00105A9D">
            <w:pPr>
              <w:widowControl w:val="0"/>
              <w:autoSpaceDE w:val="0"/>
              <w:autoSpaceDN w:val="0"/>
              <w:adjustRightInd w:val="0"/>
              <w:jc w:val="center"/>
              <w:rPr>
                <w:color w:val="000000"/>
                <w:sz w:val="28"/>
                <w:szCs w:val="28"/>
                <w:highlight w:val="white"/>
                <w:lang w:val="en-US"/>
              </w:rPr>
            </w:pPr>
          </w:p>
        </w:tc>
        <w:tc>
          <w:tcPr>
            <w:tcW w:w="3969" w:type="dxa"/>
          </w:tcPr>
          <w:p w:rsidR="00105A9D" w:rsidRPr="00105A9D" w:rsidRDefault="00105A9D" w:rsidP="00DC671A">
            <w:pPr>
              <w:widowControl w:val="0"/>
              <w:autoSpaceDE w:val="0"/>
              <w:autoSpaceDN w:val="0"/>
              <w:adjustRightInd w:val="0"/>
              <w:rPr>
                <w:color w:val="000000"/>
                <w:sz w:val="28"/>
                <w:szCs w:val="28"/>
                <w:highlight w:val="white"/>
                <w:lang w:val="en-US"/>
              </w:rPr>
            </w:pPr>
          </w:p>
        </w:tc>
        <w:tc>
          <w:tcPr>
            <w:tcW w:w="4927" w:type="dxa"/>
          </w:tcPr>
          <w:p w:rsidR="00105A9D" w:rsidRPr="00105A9D" w:rsidRDefault="00105A9D" w:rsidP="00DC671A">
            <w:pPr>
              <w:widowControl w:val="0"/>
              <w:autoSpaceDE w:val="0"/>
              <w:autoSpaceDN w:val="0"/>
              <w:adjustRightInd w:val="0"/>
              <w:rPr>
                <w:color w:val="000000"/>
                <w:sz w:val="28"/>
                <w:szCs w:val="28"/>
                <w:highlight w:val="white"/>
                <w:lang w:val="en-US"/>
              </w:rPr>
            </w:pPr>
          </w:p>
        </w:tc>
      </w:tr>
      <w:tr w:rsidR="00105A9D" w:rsidRPr="00A63A23" w:rsidTr="00105A9D">
        <w:tc>
          <w:tcPr>
            <w:tcW w:w="675" w:type="dxa"/>
          </w:tcPr>
          <w:p w:rsidR="00105A9D" w:rsidRPr="00105A9D" w:rsidRDefault="00105A9D" w:rsidP="00105A9D">
            <w:pPr>
              <w:widowControl w:val="0"/>
              <w:autoSpaceDE w:val="0"/>
              <w:autoSpaceDN w:val="0"/>
              <w:adjustRightInd w:val="0"/>
              <w:jc w:val="center"/>
              <w:rPr>
                <w:color w:val="000000"/>
                <w:sz w:val="28"/>
                <w:szCs w:val="28"/>
                <w:highlight w:val="white"/>
                <w:lang w:val="en-US"/>
              </w:rPr>
            </w:pPr>
          </w:p>
        </w:tc>
        <w:tc>
          <w:tcPr>
            <w:tcW w:w="3969" w:type="dxa"/>
          </w:tcPr>
          <w:p w:rsidR="00105A9D" w:rsidRPr="00105A9D" w:rsidRDefault="00105A9D" w:rsidP="00DC671A">
            <w:pPr>
              <w:widowControl w:val="0"/>
              <w:autoSpaceDE w:val="0"/>
              <w:autoSpaceDN w:val="0"/>
              <w:adjustRightInd w:val="0"/>
              <w:rPr>
                <w:color w:val="000000"/>
                <w:sz w:val="28"/>
                <w:szCs w:val="28"/>
                <w:highlight w:val="white"/>
                <w:lang w:val="en-US"/>
              </w:rPr>
            </w:pPr>
          </w:p>
        </w:tc>
        <w:tc>
          <w:tcPr>
            <w:tcW w:w="4927" w:type="dxa"/>
          </w:tcPr>
          <w:p w:rsidR="00105A9D" w:rsidRPr="00105A9D" w:rsidRDefault="00105A9D" w:rsidP="00DC671A">
            <w:pPr>
              <w:widowControl w:val="0"/>
              <w:autoSpaceDE w:val="0"/>
              <w:autoSpaceDN w:val="0"/>
              <w:adjustRightInd w:val="0"/>
              <w:rPr>
                <w:color w:val="000000"/>
                <w:sz w:val="28"/>
                <w:szCs w:val="28"/>
                <w:highlight w:val="white"/>
                <w:lang w:val="en-US"/>
              </w:rPr>
            </w:pPr>
          </w:p>
        </w:tc>
      </w:tr>
      <w:tr w:rsidR="00105A9D" w:rsidRPr="00A63A23" w:rsidTr="00105A9D">
        <w:tc>
          <w:tcPr>
            <w:tcW w:w="675" w:type="dxa"/>
          </w:tcPr>
          <w:p w:rsidR="00105A9D" w:rsidRPr="00105A9D" w:rsidRDefault="00105A9D" w:rsidP="00105A9D">
            <w:pPr>
              <w:widowControl w:val="0"/>
              <w:autoSpaceDE w:val="0"/>
              <w:autoSpaceDN w:val="0"/>
              <w:adjustRightInd w:val="0"/>
              <w:jc w:val="center"/>
              <w:rPr>
                <w:color w:val="000000"/>
                <w:sz w:val="28"/>
                <w:szCs w:val="28"/>
                <w:highlight w:val="white"/>
                <w:lang w:val="en-US"/>
              </w:rPr>
            </w:pPr>
          </w:p>
        </w:tc>
        <w:tc>
          <w:tcPr>
            <w:tcW w:w="3969" w:type="dxa"/>
          </w:tcPr>
          <w:p w:rsidR="00105A9D" w:rsidRPr="00105A9D" w:rsidRDefault="00105A9D" w:rsidP="00DC671A">
            <w:pPr>
              <w:widowControl w:val="0"/>
              <w:autoSpaceDE w:val="0"/>
              <w:autoSpaceDN w:val="0"/>
              <w:adjustRightInd w:val="0"/>
              <w:rPr>
                <w:color w:val="000000"/>
                <w:sz w:val="28"/>
                <w:szCs w:val="28"/>
                <w:highlight w:val="white"/>
                <w:lang w:val="en-US"/>
              </w:rPr>
            </w:pPr>
          </w:p>
        </w:tc>
        <w:tc>
          <w:tcPr>
            <w:tcW w:w="4927" w:type="dxa"/>
          </w:tcPr>
          <w:p w:rsidR="00105A9D" w:rsidRPr="00105A9D" w:rsidRDefault="00105A9D" w:rsidP="00DC671A">
            <w:pPr>
              <w:widowControl w:val="0"/>
              <w:autoSpaceDE w:val="0"/>
              <w:autoSpaceDN w:val="0"/>
              <w:adjustRightInd w:val="0"/>
              <w:rPr>
                <w:color w:val="000000"/>
                <w:sz w:val="28"/>
                <w:szCs w:val="28"/>
                <w:highlight w:val="white"/>
                <w:lang w:val="en-US"/>
              </w:rPr>
            </w:pPr>
          </w:p>
        </w:tc>
      </w:tr>
      <w:tr w:rsidR="00105A9D" w:rsidRPr="00A63A23" w:rsidTr="00105A9D">
        <w:tc>
          <w:tcPr>
            <w:tcW w:w="675" w:type="dxa"/>
          </w:tcPr>
          <w:p w:rsidR="00105A9D" w:rsidRPr="00105A9D" w:rsidRDefault="00105A9D" w:rsidP="00105A9D">
            <w:pPr>
              <w:widowControl w:val="0"/>
              <w:autoSpaceDE w:val="0"/>
              <w:autoSpaceDN w:val="0"/>
              <w:adjustRightInd w:val="0"/>
              <w:jc w:val="center"/>
              <w:rPr>
                <w:color w:val="000000"/>
                <w:sz w:val="28"/>
                <w:szCs w:val="28"/>
                <w:highlight w:val="white"/>
                <w:lang w:val="en-US"/>
              </w:rPr>
            </w:pPr>
          </w:p>
        </w:tc>
        <w:tc>
          <w:tcPr>
            <w:tcW w:w="3969" w:type="dxa"/>
          </w:tcPr>
          <w:p w:rsidR="00105A9D" w:rsidRPr="00105A9D" w:rsidRDefault="00105A9D" w:rsidP="00DC671A">
            <w:pPr>
              <w:widowControl w:val="0"/>
              <w:autoSpaceDE w:val="0"/>
              <w:autoSpaceDN w:val="0"/>
              <w:adjustRightInd w:val="0"/>
              <w:rPr>
                <w:color w:val="000000"/>
                <w:sz w:val="28"/>
                <w:szCs w:val="28"/>
                <w:highlight w:val="white"/>
                <w:lang w:val="en-US"/>
              </w:rPr>
            </w:pPr>
          </w:p>
        </w:tc>
        <w:tc>
          <w:tcPr>
            <w:tcW w:w="4927" w:type="dxa"/>
          </w:tcPr>
          <w:p w:rsidR="00105A9D" w:rsidRPr="00105A9D" w:rsidRDefault="00105A9D" w:rsidP="00DC671A">
            <w:pPr>
              <w:widowControl w:val="0"/>
              <w:autoSpaceDE w:val="0"/>
              <w:autoSpaceDN w:val="0"/>
              <w:adjustRightInd w:val="0"/>
              <w:rPr>
                <w:color w:val="000000"/>
                <w:sz w:val="28"/>
                <w:szCs w:val="28"/>
                <w:highlight w:val="white"/>
                <w:lang w:val="en-US"/>
              </w:rPr>
            </w:pPr>
          </w:p>
        </w:tc>
      </w:tr>
      <w:tr w:rsidR="00105A9D" w:rsidRPr="00A63A23" w:rsidTr="00105A9D">
        <w:tc>
          <w:tcPr>
            <w:tcW w:w="675" w:type="dxa"/>
          </w:tcPr>
          <w:p w:rsidR="00105A9D" w:rsidRPr="00105A9D" w:rsidRDefault="00105A9D" w:rsidP="00105A9D">
            <w:pPr>
              <w:widowControl w:val="0"/>
              <w:autoSpaceDE w:val="0"/>
              <w:autoSpaceDN w:val="0"/>
              <w:adjustRightInd w:val="0"/>
              <w:jc w:val="center"/>
              <w:rPr>
                <w:color w:val="000000"/>
                <w:sz w:val="28"/>
                <w:szCs w:val="28"/>
                <w:highlight w:val="white"/>
                <w:lang w:val="en-US"/>
              </w:rPr>
            </w:pPr>
          </w:p>
        </w:tc>
        <w:tc>
          <w:tcPr>
            <w:tcW w:w="3969" w:type="dxa"/>
          </w:tcPr>
          <w:p w:rsidR="00105A9D" w:rsidRPr="00105A9D" w:rsidRDefault="00105A9D" w:rsidP="00DC671A">
            <w:pPr>
              <w:widowControl w:val="0"/>
              <w:autoSpaceDE w:val="0"/>
              <w:autoSpaceDN w:val="0"/>
              <w:adjustRightInd w:val="0"/>
              <w:rPr>
                <w:color w:val="000000"/>
                <w:sz w:val="28"/>
                <w:szCs w:val="28"/>
                <w:highlight w:val="white"/>
                <w:lang w:val="en-US"/>
              </w:rPr>
            </w:pPr>
          </w:p>
        </w:tc>
        <w:tc>
          <w:tcPr>
            <w:tcW w:w="4927" w:type="dxa"/>
          </w:tcPr>
          <w:p w:rsidR="00105A9D" w:rsidRPr="00105A9D" w:rsidRDefault="00105A9D" w:rsidP="00DC671A">
            <w:pPr>
              <w:widowControl w:val="0"/>
              <w:autoSpaceDE w:val="0"/>
              <w:autoSpaceDN w:val="0"/>
              <w:adjustRightInd w:val="0"/>
              <w:rPr>
                <w:color w:val="000000"/>
                <w:sz w:val="28"/>
                <w:szCs w:val="28"/>
                <w:highlight w:val="white"/>
                <w:lang w:val="en-US"/>
              </w:rPr>
            </w:pPr>
          </w:p>
        </w:tc>
      </w:tr>
      <w:tr w:rsidR="00105A9D" w:rsidRPr="00A63A23" w:rsidTr="00105A9D">
        <w:tc>
          <w:tcPr>
            <w:tcW w:w="675" w:type="dxa"/>
          </w:tcPr>
          <w:p w:rsidR="00105A9D" w:rsidRPr="00105A9D" w:rsidRDefault="00105A9D" w:rsidP="00105A9D">
            <w:pPr>
              <w:widowControl w:val="0"/>
              <w:autoSpaceDE w:val="0"/>
              <w:autoSpaceDN w:val="0"/>
              <w:adjustRightInd w:val="0"/>
              <w:jc w:val="center"/>
              <w:rPr>
                <w:color w:val="000000"/>
                <w:sz w:val="28"/>
                <w:szCs w:val="28"/>
                <w:highlight w:val="white"/>
                <w:lang w:val="en-US"/>
              </w:rPr>
            </w:pPr>
          </w:p>
        </w:tc>
        <w:tc>
          <w:tcPr>
            <w:tcW w:w="3969" w:type="dxa"/>
          </w:tcPr>
          <w:p w:rsidR="00105A9D" w:rsidRPr="00105A9D" w:rsidRDefault="00105A9D" w:rsidP="00DC671A">
            <w:pPr>
              <w:widowControl w:val="0"/>
              <w:autoSpaceDE w:val="0"/>
              <w:autoSpaceDN w:val="0"/>
              <w:adjustRightInd w:val="0"/>
              <w:rPr>
                <w:color w:val="000000"/>
                <w:sz w:val="28"/>
                <w:szCs w:val="28"/>
                <w:highlight w:val="white"/>
                <w:lang w:val="en-US"/>
              </w:rPr>
            </w:pPr>
          </w:p>
        </w:tc>
        <w:tc>
          <w:tcPr>
            <w:tcW w:w="4927" w:type="dxa"/>
          </w:tcPr>
          <w:p w:rsidR="00105A9D" w:rsidRPr="00105A9D" w:rsidRDefault="00105A9D" w:rsidP="00DC671A">
            <w:pPr>
              <w:widowControl w:val="0"/>
              <w:autoSpaceDE w:val="0"/>
              <w:autoSpaceDN w:val="0"/>
              <w:adjustRightInd w:val="0"/>
              <w:rPr>
                <w:color w:val="000000"/>
                <w:sz w:val="28"/>
                <w:szCs w:val="28"/>
                <w:highlight w:val="white"/>
                <w:lang w:val="en-US"/>
              </w:rPr>
            </w:pPr>
          </w:p>
        </w:tc>
      </w:tr>
    </w:tbl>
    <w:p w:rsidR="00865707" w:rsidRPr="00CC301F" w:rsidRDefault="00865707" w:rsidP="00094E46">
      <w:pPr>
        <w:spacing w:line="360" w:lineRule="auto"/>
        <w:jc w:val="both"/>
        <w:rPr>
          <w:sz w:val="28"/>
          <w:szCs w:val="28"/>
        </w:rPr>
      </w:pPr>
    </w:p>
    <w:p w:rsidR="0051257E" w:rsidRPr="007249DA" w:rsidRDefault="00CC2554" w:rsidP="00B0149B">
      <w:pPr>
        <w:spacing w:line="360" w:lineRule="auto"/>
        <w:jc w:val="center"/>
        <w:rPr>
          <w:b/>
          <w:sz w:val="28"/>
          <w:szCs w:val="28"/>
          <w:lang w:val="en-US"/>
        </w:rPr>
      </w:pPr>
      <w:r w:rsidRPr="003A1F93">
        <w:rPr>
          <w:b/>
          <w:sz w:val="28"/>
          <w:szCs w:val="28"/>
          <w:lang w:val="en-US"/>
        </w:rPr>
        <w:br w:type="page"/>
      </w:r>
      <w:r w:rsidR="00B0149B" w:rsidRPr="003A1F93">
        <w:rPr>
          <w:b/>
          <w:sz w:val="28"/>
          <w:szCs w:val="28"/>
          <w:lang w:val="en-US"/>
        </w:rPr>
        <w:lastRenderedPageBreak/>
        <w:t xml:space="preserve"> </w:t>
      </w:r>
      <w:r w:rsidR="004C073C">
        <w:rPr>
          <w:b/>
          <w:sz w:val="28"/>
          <w:szCs w:val="28"/>
        </w:rPr>
        <w:t>Библиографический</w:t>
      </w:r>
      <w:r w:rsidR="004C073C" w:rsidRPr="007249DA">
        <w:rPr>
          <w:b/>
          <w:sz w:val="28"/>
          <w:szCs w:val="28"/>
          <w:lang w:val="en-US"/>
        </w:rPr>
        <w:t xml:space="preserve"> </w:t>
      </w:r>
      <w:r w:rsidR="004C073C">
        <w:rPr>
          <w:b/>
          <w:sz w:val="28"/>
          <w:szCs w:val="28"/>
        </w:rPr>
        <w:t>список</w:t>
      </w:r>
    </w:p>
    <w:p w:rsidR="0051257E" w:rsidRPr="007249DA" w:rsidRDefault="0051257E" w:rsidP="0051257E">
      <w:pPr>
        <w:autoSpaceDE w:val="0"/>
        <w:autoSpaceDN w:val="0"/>
        <w:adjustRightInd w:val="0"/>
        <w:spacing w:line="360" w:lineRule="auto"/>
        <w:jc w:val="center"/>
        <w:rPr>
          <w:sz w:val="28"/>
          <w:szCs w:val="28"/>
          <w:lang w:val="en-US"/>
        </w:rPr>
      </w:pPr>
    </w:p>
    <w:p w:rsidR="003B19DC" w:rsidRDefault="003B19DC" w:rsidP="003B19DC">
      <w:pPr>
        <w:spacing w:line="360" w:lineRule="auto"/>
        <w:ind w:firstLine="708"/>
        <w:jc w:val="both"/>
        <w:rPr>
          <w:sz w:val="28"/>
          <w:szCs w:val="28"/>
        </w:rPr>
      </w:pPr>
      <w:proofErr w:type="spellStart"/>
      <w:r w:rsidRPr="00034731">
        <w:rPr>
          <w:sz w:val="28"/>
          <w:szCs w:val="28"/>
          <w:lang w:val="en-US"/>
        </w:rPr>
        <w:t>Czaja</w:t>
      </w:r>
      <w:proofErr w:type="spellEnd"/>
      <w:r w:rsidRPr="00034731">
        <w:rPr>
          <w:sz w:val="28"/>
          <w:szCs w:val="28"/>
          <w:lang w:val="en-US"/>
        </w:rPr>
        <w:t xml:space="preserve"> D. Thermo-economic comparative analysis of gas turbine GT10 integrated with air and steam bottoming cycle / D. </w:t>
      </w:r>
      <w:proofErr w:type="spellStart"/>
      <w:r w:rsidRPr="00034731">
        <w:rPr>
          <w:sz w:val="28"/>
          <w:szCs w:val="28"/>
          <w:lang w:val="en-US"/>
        </w:rPr>
        <w:t>Czaja</w:t>
      </w:r>
      <w:proofErr w:type="spellEnd"/>
      <w:r w:rsidRPr="00034731">
        <w:rPr>
          <w:sz w:val="28"/>
          <w:szCs w:val="28"/>
          <w:lang w:val="en-US"/>
        </w:rPr>
        <w:t xml:space="preserve">, T. </w:t>
      </w:r>
      <w:proofErr w:type="spellStart"/>
      <w:r w:rsidRPr="00034731">
        <w:rPr>
          <w:sz w:val="28"/>
          <w:szCs w:val="28"/>
          <w:lang w:val="en-US"/>
        </w:rPr>
        <w:t>Chmielnak</w:t>
      </w:r>
      <w:proofErr w:type="spellEnd"/>
      <w:r w:rsidRPr="00034731">
        <w:rPr>
          <w:sz w:val="28"/>
          <w:szCs w:val="28"/>
          <w:lang w:val="en-US"/>
        </w:rPr>
        <w:t xml:space="preserve">, S. </w:t>
      </w:r>
      <w:proofErr w:type="spellStart"/>
      <w:r w:rsidRPr="00034731">
        <w:rPr>
          <w:sz w:val="28"/>
          <w:szCs w:val="28"/>
          <w:lang w:val="en-US"/>
        </w:rPr>
        <w:t>Lepszy</w:t>
      </w:r>
      <w:proofErr w:type="spellEnd"/>
      <w:r w:rsidRPr="00034731">
        <w:rPr>
          <w:sz w:val="28"/>
          <w:szCs w:val="28"/>
          <w:lang w:val="en-US"/>
        </w:rPr>
        <w:t xml:space="preserve">. – DOI: 10.2478/aoter-2014-0035. </w:t>
      </w:r>
      <w:r w:rsidRPr="00034731">
        <w:rPr>
          <w:bCs/>
          <w:sz w:val="28"/>
          <w:szCs w:val="28"/>
          <w:lang w:val="en-US"/>
        </w:rPr>
        <w:t xml:space="preserve">– </w:t>
      </w:r>
      <w:proofErr w:type="gramStart"/>
      <w:r w:rsidRPr="00B452F9">
        <w:rPr>
          <w:bCs/>
          <w:sz w:val="28"/>
          <w:szCs w:val="28"/>
        </w:rPr>
        <w:t>Текст</w:t>
      </w:r>
      <w:r w:rsidRPr="00034731">
        <w:rPr>
          <w:bCs/>
          <w:sz w:val="28"/>
          <w:szCs w:val="28"/>
          <w:lang w:val="en-US"/>
        </w:rPr>
        <w:t xml:space="preserve"> :</w:t>
      </w:r>
      <w:proofErr w:type="gramEnd"/>
      <w:r w:rsidRPr="00034731">
        <w:rPr>
          <w:bCs/>
          <w:sz w:val="28"/>
          <w:szCs w:val="28"/>
          <w:lang w:val="en-US"/>
        </w:rPr>
        <w:t xml:space="preserve"> </w:t>
      </w:r>
      <w:r w:rsidRPr="00B452F9">
        <w:rPr>
          <w:bCs/>
          <w:sz w:val="28"/>
          <w:szCs w:val="28"/>
        </w:rPr>
        <w:t>непосредственный</w:t>
      </w:r>
      <w:r w:rsidRPr="00034731">
        <w:rPr>
          <w:sz w:val="28"/>
          <w:szCs w:val="28"/>
          <w:lang w:val="en-US"/>
        </w:rPr>
        <w:t xml:space="preserve"> // Archives of Thermodynamics. – 2014. – Vol. 35, № 4. – P. 83–95.</w:t>
      </w:r>
    </w:p>
    <w:p w:rsidR="003B19DC" w:rsidRDefault="003B19DC" w:rsidP="003B19DC">
      <w:pPr>
        <w:spacing w:line="360" w:lineRule="auto"/>
        <w:ind w:firstLine="708"/>
        <w:jc w:val="both"/>
        <w:rPr>
          <w:i/>
          <w:sz w:val="28"/>
          <w:szCs w:val="28"/>
        </w:rPr>
      </w:pPr>
      <w:r w:rsidRPr="00C14588">
        <w:rPr>
          <w:i/>
          <w:sz w:val="28"/>
          <w:szCs w:val="28"/>
        </w:rPr>
        <w:t>Или</w:t>
      </w:r>
    </w:p>
    <w:p w:rsidR="003B19DC" w:rsidRPr="00C14588" w:rsidRDefault="003B19DC" w:rsidP="003B19DC">
      <w:pPr>
        <w:spacing w:line="360" w:lineRule="auto"/>
        <w:ind w:firstLine="708"/>
        <w:jc w:val="both"/>
        <w:rPr>
          <w:sz w:val="28"/>
          <w:szCs w:val="28"/>
          <w:lang w:val="en-US"/>
        </w:rPr>
      </w:pPr>
      <w:proofErr w:type="spellStart"/>
      <w:r w:rsidRPr="00034731">
        <w:rPr>
          <w:sz w:val="28"/>
          <w:szCs w:val="28"/>
          <w:lang w:val="en-US"/>
        </w:rPr>
        <w:t>Czaja</w:t>
      </w:r>
      <w:proofErr w:type="spellEnd"/>
      <w:r w:rsidRPr="00034731">
        <w:rPr>
          <w:sz w:val="28"/>
          <w:szCs w:val="28"/>
          <w:lang w:val="en-US"/>
        </w:rPr>
        <w:t xml:space="preserve"> D. Thermo-economic comparative analysis of gas turbine GT10 integrated with air and steam bottoming cycle / D. </w:t>
      </w:r>
      <w:proofErr w:type="spellStart"/>
      <w:r w:rsidRPr="00034731">
        <w:rPr>
          <w:sz w:val="28"/>
          <w:szCs w:val="28"/>
          <w:lang w:val="en-US"/>
        </w:rPr>
        <w:t>Czaja</w:t>
      </w:r>
      <w:proofErr w:type="spellEnd"/>
      <w:r w:rsidRPr="00034731">
        <w:rPr>
          <w:sz w:val="28"/>
          <w:szCs w:val="28"/>
          <w:lang w:val="en-US"/>
        </w:rPr>
        <w:t xml:space="preserve">, T. </w:t>
      </w:r>
      <w:proofErr w:type="spellStart"/>
      <w:r w:rsidRPr="00034731">
        <w:rPr>
          <w:sz w:val="28"/>
          <w:szCs w:val="28"/>
          <w:lang w:val="en-US"/>
        </w:rPr>
        <w:t>Chmielnak</w:t>
      </w:r>
      <w:proofErr w:type="spellEnd"/>
      <w:r w:rsidRPr="00034731">
        <w:rPr>
          <w:sz w:val="28"/>
          <w:szCs w:val="28"/>
          <w:lang w:val="en-US"/>
        </w:rPr>
        <w:t xml:space="preserve">, S. </w:t>
      </w:r>
      <w:proofErr w:type="spellStart"/>
      <w:r w:rsidRPr="00034731">
        <w:rPr>
          <w:sz w:val="28"/>
          <w:szCs w:val="28"/>
          <w:lang w:val="en-US"/>
        </w:rPr>
        <w:t>Lepszy</w:t>
      </w:r>
      <w:proofErr w:type="spellEnd"/>
      <w:r w:rsidRPr="00034731">
        <w:rPr>
          <w:sz w:val="28"/>
          <w:szCs w:val="28"/>
          <w:lang w:val="en-US"/>
        </w:rPr>
        <w:t xml:space="preserve">. – DOI: 10.2478/aoter-2014-0035. </w:t>
      </w:r>
      <w:r w:rsidRPr="00034731">
        <w:rPr>
          <w:bCs/>
          <w:sz w:val="28"/>
          <w:szCs w:val="28"/>
          <w:lang w:val="en-US"/>
        </w:rPr>
        <w:t xml:space="preserve">– </w:t>
      </w:r>
      <w:proofErr w:type="gramStart"/>
      <w:r w:rsidRPr="00B452F9">
        <w:rPr>
          <w:bCs/>
          <w:sz w:val="28"/>
          <w:szCs w:val="28"/>
        </w:rPr>
        <w:t>Текст</w:t>
      </w:r>
      <w:r w:rsidRPr="00034731">
        <w:rPr>
          <w:bCs/>
          <w:sz w:val="28"/>
          <w:szCs w:val="28"/>
          <w:lang w:val="en-US"/>
        </w:rPr>
        <w:t xml:space="preserve"> :</w:t>
      </w:r>
      <w:proofErr w:type="gramEnd"/>
      <w:r w:rsidRPr="00034731">
        <w:rPr>
          <w:bCs/>
          <w:sz w:val="28"/>
          <w:szCs w:val="28"/>
          <w:lang w:val="en-US"/>
        </w:rPr>
        <w:t xml:space="preserve"> </w:t>
      </w:r>
      <w:r w:rsidRPr="00B452F9">
        <w:rPr>
          <w:bCs/>
          <w:sz w:val="28"/>
          <w:szCs w:val="28"/>
        </w:rPr>
        <w:t>непосредственный</w:t>
      </w:r>
      <w:r w:rsidRPr="00034731">
        <w:rPr>
          <w:sz w:val="28"/>
          <w:szCs w:val="28"/>
          <w:lang w:val="en-US"/>
        </w:rPr>
        <w:t xml:space="preserve"> // Archives of Thermodynamics. – 2014. – Vol. 35, № 4. – P. 83–95.</w:t>
      </w:r>
      <w:r w:rsidRPr="00C14588">
        <w:rPr>
          <w:sz w:val="28"/>
          <w:szCs w:val="28"/>
          <w:lang w:val="en-US"/>
        </w:rPr>
        <w:t xml:space="preserve"> – </w:t>
      </w:r>
      <w:r>
        <w:rPr>
          <w:sz w:val="28"/>
          <w:szCs w:val="28"/>
          <w:lang w:val="en-US"/>
        </w:rPr>
        <w:t xml:space="preserve">URL: </w:t>
      </w:r>
      <w:hyperlink r:id="rId9" w:history="1">
        <w:r w:rsidRPr="00835E30">
          <w:rPr>
            <w:rStyle w:val="a4"/>
            <w:sz w:val="28"/>
            <w:szCs w:val="28"/>
            <w:lang w:val="en-US"/>
          </w:rPr>
          <w:t>https://journals.pan.pl/dlibra/publication/109059/edition/94686/content</w:t>
        </w:r>
      </w:hyperlink>
      <w:r>
        <w:rPr>
          <w:sz w:val="28"/>
          <w:szCs w:val="28"/>
          <w:lang w:val="en-US"/>
        </w:rPr>
        <w:t xml:space="preserve"> (</w:t>
      </w:r>
      <w:r>
        <w:rPr>
          <w:sz w:val="28"/>
          <w:szCs w:val="28"/>
        </w:rPr>
        <w:t>дата</w:t>
      </w:r>
      <w:r w:rsidRPr="00C14588">
        <w:rPr>
          <w:sz w:val="28"/>
          <w:szCs w:val="28"/>
          <w:lang w:val="en-US"/>
        </w:rPr>
        <w:t xml:space="preserve"> </w:t>
      </w:r>
      <w:r>
        <w:rPr>
          <w:sz w:val="28"/>
          <w:szCs w:val="28"/>
        </w:rPr>
        <w:t>обращения</w:t>
      </w:r>
      <w:r w:rsidRPr="00C14588">
        <w:rPr>
          <w:sz w:val="28"/>
          <w:szCs w:val="28"/>
          <w:lang w:val="en-US"/>
        </w:rPr>
        <w:t>: 02.07.2025</w:t>
      </w:r>
      <w:r>
        <w:rPr>
          <w:sz w:val="28"/>
          <w:szCs w:val="28"/>
          <w:lang w:val="en-US"/>
        </w:rPr>
        <w:t>)</w:t>
      </w:r>
    </w:p>
    <w:p w:rsidR="004A3707" w:rsidRPr="00EE1935" w:rsidRDefault="004A3707" w:rsidP="003B19DC">
      <w:pPr>
        <w:spacing w:line="360" w:lineRule="auto"/>
        <w:jc w:val="both"/>
        <w:rPr>
          <w:sz w:val="28"/>
          <w:szCs w:val="28"/>
          <w:lang w:val="en-US"/>
        </w:rPr>
      </w:pPr>
    </w:p>
    <w:sectPr w:rsidR="004A3707" w:rsidRPr="00EE1935" w:rsidSect="009B42D6">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4BF" w:rsidRDefault="005524BF">
      <w:r>
        <w:separator/>
      </w:r>
    </w:p>
  </w:endnote>
  <w:endnote w:type="continuationSeparator" w:id="0">
    <w:p w:rsidR="005524BF" w:rsidRDefault="0055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22A" w:rsidRDefault="001A2F14" w:rsidP="004C073C">
    <w:pPr>
      <w:pStyle w:val="a5"/>
      <w:framePr w:wrap="around" w:vAnchor="text" w:hAnchor="margin" w:xAlign="right" w:y="1"/>
      <w:rPr>
        <w:rStyle w:val="a6"/>
      </w:rPr>
    </w:pPr>
    <w:r>
      <w:rPr>
        <w:rStyle w:val="a6"/>
      </w:rPr>
      <w:fldChar w:fldCharType="begin"/>
    </w:r>
    <w:r w:rsidR="005C722A">
      <w:rPr>
        <w:rStyle w:val="a6"/>
      </w:rPr>
      <w:instrText xml:space="preserve">PAGE  </w:instrText>
    </w:r>
    <w:r>
      <w:rPr>
        <w:rStyle w:val="a6"/>
      </w:rPr>
      <w:fldChar w:fldCharType="end"/>
    </w:r>
  </w:p>
  <w:p w:rsidR="005C722A" w:rsidRDefault="005C722A" w:rsidP="004C073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22A" w:rsidRDefault="001A2F14" w:rsidP="004C073C">
    <w:pPr>
      <w:pStyle w:val="a5"/>
      <w:framePr w:wrap="around" w:vAnchor="text" w:hAnchor="margin" w:xAlign="right" w:y="1"/>
      <w:jc w:val="right"/>
      <w:rPr>
        <w:rStyle w:val="a6"/>
      </w:rPr>
    </w:pPr>
    <w:r>
      <w:rPr>
        <w:rStyle w:val="a6"/>
      </w:rPr>
      <w:fldChar w:fldCharType="begin"/>
    </w:r>
    <w:r w:rsidR="005C722A">
      <w:rPr>
        <w:rStyle w:val="a6"/>
      </w:rPr>
      <w:instrText xml:space="preserve">PAGE  </w:instrText>
    </w:r>
    <w:r>
      <w:rPr>
        <w:rStyle w:val="a6"/>
      </w:rPr>
      <w:fldChar w:fldCharType="separate"/>
    </w:r>
    <w:r w:rsidR="004715C3">
      <w:rPr>
        <w:rStyle w:val="a6"/>
        <w:noProof/>
      </w:rPr>
      <w:t>2</w:t>
    </w:r>
    <w:r>
      <w:rPr>
        <w:rStyle w:val="a6"/>
      </w:rPr>
      <w:fldChar w:fldCharType="end"/>
    </w:r>
  </w:p>
  <w:p w:rsidR="005C722A" w:rsidRDefault="005C722A" w:rsidP="004C073C">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4BF" w:rsidRDefault="005524BF">
      <w:r>
        <w:separator/>
      </w:r>
    </w:p>
  </w:footnote>
  <w:footnote w:type="continuationSeparator" w:id="0">
    <w:p w:rsidR="005524BF" w:rsidRDefault="005524BF">
      <w:r>
        <w:continuationSeparator/>
      </w:r>
    </w:p>
  </w:footnote>
  <w:footnote w:id="1">
    <w:p w:rsidR="00620C13" w:rsidRDefault="00620C13" w:rsidP="00620C13">
      <w:pPr>
        <w:pStyle w:val="ab"/>
      </w:pPr>
      <w:r>
        <w:rPr>
          <w:rStyle w:val="ad"/>
        </w:rPr>
        <w:footnoteRef/>
      </w:r>
      <w:r>
        <w:t xml:space="preserve"> </w:t>
      </w:r>
      <w:r>
        <w:rPr>
          <w:bCs/>
          <w:szCs w:val="28"/>
          <w:lang w:eastAsia="en-US"/>
        </w:rPr>
        <w:t>Указать наименование</w:t>
      </w:r>
      <w:r w:rsidRPr="008B5BA4">
        <w:rPr>
          <w:bCs/>
          <w:szCs w:val="28"/>
          <w:lang w:eastAsia="en-US"/>
        </w:rPr>
        <w:t xml:space="preserve"> </w:t>
      </w:r>
      <w:r>
        <w:rPr>
          <w:bCs/>
          <w:szCs w:val="28"/>
          <w:lang w:eastAsia="en-US"/>
        </w:rPr>
        <w:t>учебного структурного подразделения</w:t>
      </w:r>
      <w:r w:rsidRPr="008B5BA4">
        <w:rPr>
          <w:bCs/>
          <w:szCs w:val="28"/>
          <w:lang w:eastAsia="en-US"/>
        </w:rPr>
        <w:t xml:space="preserve">, </w:t>
      </w:r>
      <w:r>
        <w:rPr>
          <w:bCs/>
          <w:szCs w:val="28"/>
          <w:lang w:eastAsia="en-US"/>
        </w:rPr>
        <w:t>в</w:t>
      </w:r>
      <w:r w:rsidRPr="008B5BA4">
        <w:rPr>
          <w:bCs/>
          <w:szCs w:val="28"/>
          <w:lang w:eastAsia="en-US"/>
        </w:rPr>
        <w:t xml:space="preserve"> котором осуществляется</w:t>
      </w:r>
      <w:r>
        <w:rPr>
          <w:bCs/>
          <w:szCs w:val="28"/>
          <w:lang w:eastAsia="en-US"/>
        </w:rPr>
        <w:t xml:space="preserve"> обучение по программе подготовки научных и научно-педагогических кадров в аспирантуре</w:t>
      </w:r>
    </w:p>
  </w:footnote>
  <w:footnote w:id="2">
    <w:p w:rsidR="00847DBC" w:rsidRDefault="00847DBC">
      <w:pPr>
        <w:pStyle w:val="ab"/>
      </w:pPr>
      <w:r>
        <w:rPr>
          <w:rStyle w:val="ad"/>
        </w:rPr>
        <w:footnoteRef/>
      </w:r>
      <w:r>
        <w:rPr>
          <w:rStyle w:val="ad"/>
        </w:rPr>
        <w:footnoteRef/>
      </w:r>
      <w:r>
        <w:t xml:space="preserve"> </w:t>
      </w:r>
      <w:r w:rsidR="00F83B18">
        <w:t xml:space="preserve">Указать язык обучения по дисциплине </w:t>
      </w:r>
      <w:r w:rsidR="00F83B18" w:rsidRPr="00F83B18">
        <w:t>«Иностранный язык»</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D06DA"/>
    <w:multiLevelType w:val="hybridMultilevel"/>
    <w:tmpl w:val="19088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3A"/>
    <w:rsid w:val="0000026F"/>
    <w:rsid w:val="0003705E"/>
    <w:rsid w:val="00041505"/>
    <w:rsid w:val="0005127F"/>
    <w:rsid w:val="00094E46"/>
    <w:rsid w:val="000A3A3D"/>
    <w:rsid w:val="000F749D"/>
    <w:rsid w:val="00105A9D"/>
    <w:rsid w:val="001104B6"/>
    <w:rsid w:val="00132CEB"/>
    <w:rsid w:val="001421EB"/>
    <w:rsid w:val="00156450"/>
    <w:rsid w:val="001755FF"/>
    <w:rsid w:val="00196932"/>
    <w:rsid w:val="001A11B8"/>
    <w:rsid w:val="001A2F14"/>
    <w:rsid w:val="001C3A72"/>
    <w:rsid w:val="001C432D"/>
    <w:rsid w:val="001C616E"/>
    <w:rsid w:val="001E341E"/>
    <w:rsid w:val="00225F79"/>
    <w:rsid w:val="0023115A"/>
    <w:rsid w:val="0023255C"/>
    <w:rsid w:val="002440B4"/>
    <w:rsid w:val="0024693B"/>
    <w:rsid w:val="0025391F"/>
    <w:rsid w:val="00262DC7"/>
    <w:rsid w:val="002A1BCA"/>
    <w:rsid w:val="002B27DD"/>
    <w:rsid w:val="002B47F7"/>
    <w:rsid w:val="003163B4"/>
    <w:rsid w:val="00323782"/>
    <w:rsid w:val="00386B65"/>
    <w:rsid w:val="003974E4"/>
    <w:rsid w:val="003A1F93"/>
    <w:rsid w:val="003B19DC"/>
    <w:rsid w:val="00441074"/>
    <w:rsid w:val="00447C2F"/>
    <w:rsid w:val="004715C3"/>
    <w:rsid w:val="00474DF7"/>
    <w:rsid w:val="00495A1F"/>
    <w:rsid w:val="00495C26"/>
    <w:rsid w:val="004A0951"/>
    <w:rsid w:val="004A3707"/>
    <w:rsid w:val="004C073C"/>
    <w:rsid w:val="004E0758"/>
    <w:rsid w:val="0051257E"/>
    <w:rsid w:val="00513BF8"/>
    <w:rsid w:val="00514689"/>
    <w:rsid w:val="00517E72"/>
    <w:rsid w:val="00540415"/>
    <w:rsid w:val="00544793"/>
    <w:rsid w:val="0055075E"/>
    <w:rsid w:val="005524BF"/>
    <w:rsid w:val="00556C25"/>
    <w:rsid w:val="00557B3A"/>
    <w:rsid w:val="0056009F"/>
    <w:rsid w:val="005763F5"/>
    <w:rsid w:val="005B013F"/>
    <w:rsid w:val="005C722A"/>
    <w:rsid w:val="005D0A0C"/>
    <w:rsid w:val="005D4CB2"/>
    <w:rsid w:val="006059E7"/>
    <w:rsid w:val="00620C13"/>
    <w:rsid w:val="00624A68"/>
    <w:rsid w:val="006B6921"/>
    <w:rsid w:val="006E0962"/>
    <w:rsid w:val="006F5AB9"/>
    <w:rsid w:val="007249DA"/>
    <w:rsid w:val="007403EF"/>
    <w:rsid w:val="007763A4"/>
    <w:rsid w:val="00787C31"/>
    <w:rsid w:val="007C0758"/>
    <w:rsid w:val="007C6656"/>
    <w:rsid w:val="00811468"/>
    <w:rsid w:val="0081279A"/>
    <w:rsid w:val="0084075C"/>
    <w:rsid w:val="00847DBC"/>
    <w:rsid w:val="00865707"/>
    <w:rsid w:val="008E10B0"/>
    <w:rsid w:val="008E3E13"/>
    <w:rsid w:val="008F1B96"/>
    <w:rsid w:val="009506C6"/>
    <w:rsid w:val="00962C71"/>
    <w:rsid w:val="00971395"/>
    <w:rsid w:val="00986910"/>
    <w:rsid w:val="009872B3"/>
    <w:rsid w:val="009B42D6"/>
    <w:rsid w:val="009D0489"/>
    <w:rsid w:val="00A1401E"/>
    <w:rsid w:val="00A27D92"/>
    <w:rsid w:val="00A5107E"/>
    <w:rsid w:val="00A56C58"/>
    <w:rsid w:val="00A645E0"/>
    <w:rsid w:val="00A73436"/>
    <w:rsid w:val="00A81539"/>
    <w:rsid w:val="00AA1E79"/>
    <w:rsid w:val="00AE5D89"/>
    <w:rsid w:val="00B0149B"/>
    <w:rsid w:val="00B13DBB"/>
    <w:rsid w:val="00B149EB"/>
    <w:rsid w:val="00B2015A"/>
    <w:rsid w:val="00B2124B"/>
    <w:rsid w:val="00B71351"/>
    <w:rsid w:val="00B833B5"/>
    <w:rsid w:val="00B90AFD"/>
    <w:rsid w:val="00BC3BCC"/>
    <w:rsid w:val="00BD5637"/>
    <w:rsid w:val="00BF1261"/>
    <w:rsid w:val="00C316EE"/>
    <w:rsid w:val="00C60D8D"/>
    <w:rsid w:val="00C90A9F"/>
    <w:rsid w:val="00C92E75"/>
    <w:rsid w:val="00CB4B4B"/>
    <w:rsid w:val="00CB5A5A"/>
    <w:rsid w:val="00CC2554"/>
    <w:rsid w:val="00CC301F"/>
    <w:rsid w:val="00CE1926"/>
    <w:rsid w:val="00D038C2"/>
    <w:rsid w:val="00D314F4"/>
    <w:rsid w:val="00D37ABA"/>
    <w:rsid w:val="00D55C9A"/>
    <w:rsid w:val="00DC206A"/>
    <w:rsid w:val="00E023FF"/>
    <w:rsid w:val="00E23ACA"/>
    <w:rsid w:val="00E30506"/>
    <w:rsid w:val="00E307DA"/>
    <w:rsid w:val="00E77A46"/>
    <w:rsid w:val="00E97473"/>
    <w:rsid w:val="00EC4B19"/>
    <w:rsid w:val="00EE1935"/>
    <w:rsid w:val="00F83B18"/>
    <w:rsid w:val="00FD0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217EE"/>
  <w15:docId w15:val="{6DE1580D-0926-4E3D-8417-66FC9C12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E75"/>
    <w:rPr>
      <w:sz w:val="24"/>
      <w:szCs w:val="24"/>
    </w:rPr>
  </w:style>
  <w:style w:type="paragraph" w:styleId="1">
    <w:name w:val="heading 1"/>
    <w:basedOn w:val="a"/>
    <w:next w:val="a"/>
    <w:qFormat/>
    <w:rsid w:val="00557B3A"/>
    <w:pPr>
      <w:keepNext/>
      <w:spacing w:line="360" w:lineRule="auto"/>
      <w:jc w:val="center"/>
      <w:outlineLvl w:val="0"/>
    </w:pPr>
    <w:rPr>
      <w:b/>
      <w:i/>
      <w:sz w:val="36"/>
      <w:szCs w:val="20"/>
    </w:rPr>
  </w:style>
  <w:style w:type="paragraph" w:styleId="2">
    <w:name w:val="heading 2"/>
    <w:basedOn w:val="a"/>
    <w:next w:val="a"/>
    <w:qFormat/>
    <w:rsid w:val="00557B3A"/>
    <w:pPr>
      <w:keepNext/>
      <w:spacing w:before="240" w:after="60"/>
      <w:outlineLvl w:val="1"/>
    </w:pPr>
    <w:rPr>
      <w:rFonts w:ascii="Arial" w:hAnsi="Arial" w:cs="Arial"/>
      <w:b/>
      <w:bCs/>
      <w:i/>
      <w:iCs/>
      <w:sz w:val="28"/>
      <w:szCs w:val="28"/>
    </w:rPr>
  </w:style>
  <w:style w:type="paragraph" w:styleId="3">
    <w:name w:val="heading 3"/>
    <w:basedOn w:val="a"/>
    <w:next w:val="a"/>
    <w:qFormat/>
    <w:rsid w:val="00557B3A"/>
    <w:pPr>
      <w:keepNext/>
      <w:spacing w:before="240" w:after="60"/>
      <w:outlineLvl w:val="2"/>
    </w:pPr>
    <w:rPr>
      <w:rFonts w:ascii="Arial" w:hAnsi="Arial" w:cs="Arial"/>
      <w:b/>
      <w:bCs/>
      <w:sz w:val="26"/>
      <w:szCs w:val="26"/>
    </w:rPr>
  </w:style>
  <w:style w:type="paragraph" w:styleId="4">
    <w:name w:val="heading 4"/>
    <w:basedOn w:val="a"/>
    <w:next w:val="a"/>
    <w:qFormat/>
    <w:rsid w:val="002B47F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5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65707"/>
    <w:rPr>
      <w:color w:val="0000FF"/>
      <w:u w:val="single"/>
    </w:rPr>
  </w:style>
  <w:style w:type="paragraph" w:styleId="a5">
    <w:name w:val="footer"/>
    <w:basedOn w:val="a"/>
    <w:rsid w:val="009B42D6"/>
    <w:pPr>
      <w:tabs>
        <w:tab w:val="center" w:pos="4677"/>
        <w:tab w:val="right" w:pos="9355"/>
      </w:tabs>
    </w:pPr>
  </w:style>
  <w:style w:type="character" w:styleId="a6">
    <w:name w:val="page number"/>
    <w:basedOn w:val="a0"/>
    <w:rsid w:val="009B42D6"/>
  </w:style>
  <w:style w:type="paragraph" w:styleId="a7">
    <w:name w:val="Body Text"/>
    <w:basedOn w:val="a"/>
    <w:link w:val="a8"/>
    <w:rsid w:val="004A3707"/>
    <w:pPr>
      <w:spacing w:after="120"/>
    </w:pPr>
  </w:style>
  <w:style w:type="character" w:customStyle="1" w:styleId="a8">
    <w:name w:val="Основной текст Знак"/>
    <w:link w:val="a7"/>
    <w:rsid w:val="004A3707"/>
    <w:rPr>
      <w:sz w:val="24"/>
      <w:szCs w:val="24"/>
      <w:lang w:val="ru-RU" w:eastAsia="ru-RU" w:bidi="ar-SA"/>
    </w:rPr>
  </w:style>
  <w:style w:type="paragraph" w:styleId="a9">
    <w:name w:val="Normal (Web)"/>
    <w:basedOn w:val="a"/>
    <w:rsid w:val="002B47F7"/>
    <w:pPr>
      <w:spacing w:before="100" w:beforeAutospacing="1" w:after="100" w:afterAutospacing="1"/>
    </w:pPr>
  </w:style>
  <w:style w:type="paragraph" w:styleId="aa">
    <w:name w:val="header"/>
    <w:basedOn w:val="a"/>
    <w:rsid w:val="004C073C"/>
    <w:pPr>
      <w:tabs>
        <w:tab w:val="center" w:pos="4677"/>
        <w:tab w:val="right" w:pos="9355"/>
      </w:tabs>
    </w:pPr>
  </w:style>
  <w:style w:type="paragraph" w:styleId="ab">
    <w:name w:val="footnote text"/>
    <w:basedOn w:val="a"/>
    <w:link w:val="ac"/>
    <w:unhideWhenUsed/>
    <w:rsid w:val="00B13DBB"/>
    <w:rPr>
      <w:sz w:val="20"/>
      <w:szCs w:val="20"/>
    </w:rPr>
  </w:style>
  <w:style w:type="character" w:customStyle="1" w:styleId="ac">
    <w:name w:val="Текст сноски Знак"/>
    <w:basedOn w:val="a0"/>
    <w:link w:val="ab"/>
    <w:rsid w:val="00B13DBB"/>
  </w:style>
  <w:style w:type="character" w:styleId="ad">
    <w:name w:val="footnote reference"/>
    <w:basedOn w:val="a0"/>
    <w:unhideWhenUsed/>
    <w:rsid w:val="00B13D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599549">
      <w:bodyDiv w:val="1"/>
      <w:marLeft w:val="0"/>
      <w:marRight w:val="0"/>
      <w:marTop w:val="0"/>
      <w:marBottom w:val="0"/>
      <w:divBdr>
        <w:top w:val="none" w:sz="0" w:space="0" w:color="auto"/>
        <w:left w:val="none" w:sz="0" w:space="0" w:color="auto"/>
        <w:bottom w:val="none" w:sz="0" w:space="0" w:color="auto"/>
        <w:right w:val="none" w:sz="0" w:space="0" w:color="auto"/>
      </w:divBdr>
    </w:div>
    <w:div w:id="1298027035">
      <w:bodyDiv w:val="1"/>
      <w:marLeft w:val="0"/>
      <w:marRight w:val="0"/>
      <w:marTop w:val="0"/>
      <w:marBottom w:val="0"/>
      <w:divBdr>
        <w:top w:val="none" w:sz="0" w:space="0" w:color="auto"/>
        <w:left w:val="none" w:sz="0" w:space="0" w:color="auto"/>
        <w:bottom w:val="none" w:sz="0" w:space="0" w:color="auto"/>
        <w:right w:val="none" w:sz="0" w:space="0" w:color="auto"/>
      </w:divBdr>
    </w:div>
    <w:div w:id="1949776294">
      <w:bodyDiv w:val="1"/>
      <w:marLeft w:val="0"/>
      <w:marRight w:val="0"/>
      <w:marTop w:val="0"/>
      <w:marBottom w:val="0"/>
      <w:divBdr>
        <w:top w:val="none" w:sz="0" w:space="0" w:color="auto"/>
        <w:left w:val="none" w:sz="0" w:space="0" w:color="auto"/>
        <w:bottom w:val="none" w:sz="0" w:space="0" w:color="auto"/>
        <w:right w:val="none" w:sz="0" w:space="0" w:color="auto"/>
      </w:divBdr>
    </w:div>
    <w:div w:id="214080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ltitran.ru/c/m.exe?t=1559053_1_2&amp;s1=%EE%F5%F0%E0%ED%E0%20%F2%F0%F3%E4%E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urnals.pan.pl/dlibra/publication/109059/edition/94686/cont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D81B9-E039-4FCF-B0C6-B9229C79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823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тгу</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тгу</dc:creator>
  <cp:lastModifiedBy>aspirantura_tltsu</cp:lastModifiedBy>
  <cp:revision>11</cp:revision>
  <dcterms:created xsi:type="dcterms:W3CDTF">2025-05-27T06:58:00Z</dcterms:created>
  <dcterms:modified xsi:type="dcterms:W3CDTF">2025-07-02T10:22:00Z</dcterms:modified>
</cp:coreProperties>
</file>